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D9D" w:rsidRPr="004D1D9D" w:rsidRDefault="004D1D9D" w:rsidP="004D1D9D">
      <w:pPr>
        <w:widowControl/>
        <w:shd w:val="clear" w:color="auto" w:fill="FFFFFF"/>
        <w:jc w:val="left"/>
        <w:outlineLvl w:val="1"/>
        <w:rPr>
          <w:rFonts w:ascii="微软雅黑" w:eastAsia="微软雅黑" w:hAnsi="微软雅黑" w:cs="宋体"/>
          <w:b/>
          <w:bCs/>
          <w:color w:val="666666"/>
          <w:kern w:val="0"/>
          <w:sz w:val="36"/>
          <w:szCs w:val="36"/>
        </w:rPr>
      </w:pPr>
      <w:r w:rsidRPr="004D1D9D">
        <w:rPr>
          <w:rFonts w:ascii="微软雅黑" w:eastAsia="微软雅黑" w:hAnsi="微软雅黑" w:cs="宋体" w:hint="eastAsia"/>
          <w:b/>
          <w:bCs/>
          <w:color w:val="666666"/>
          <w:kern w:val="0"/>
          <w:sz w:val="36"/>
          <w:szCs w:val="36"/>
        </w:rPr>
        <w:t>云溪区20</w:t>
      </w:r>
      <w:r w:rsidR="00CE76A5">
        <w:rPr>
          <w:rFonts w:ascii="微软雅黑" w:eastAsia="微软雅黑" w:hAnsi="微软雅黑" w:cs="宋体" w:hint="eastAsia"/>
          <w:b/>
          <w:bCs/>
          <w:color w:val="666666"/>
          <w:kern w:val="0"/>
          <w:sz w:val="36"/>
          <w:szCs w:val="36"/>
        </w:rPr>
        <w:t>20</w:t>
      </w:r>
      <w:r w:rsidRPr="004D1D9D">
        <w:rPr>
          <w:rFonts w:ascii="微软雅黑" w:eastAsia="微软雅黑" w:hAnsi="微软雅黑" w:cs="宋体" w:hint="eastAsia"/>
          <w:b/>
          <w:bCs/>
          <w:color w:val="666666"/>
          <w:kern w:val="0"/>
          <w:sz w:val="36"/>
          <w:szCs w:val="36"/>
        </w:rPr>
        <w:t>年“三公”经费</w:t>
      </w:r>
      <w:r>
        <w:rPr>
          <w:rFonts w:ascii="微软雅黑" w:eastAsia="微软雅黑" w:hAnsi="微软雅黑" w:cs="宋体" w:hint="eastAsia"/>
          <w:b/>
          <w:bCs/>
          <w:color w:val="666666"/>
          <w:kern w:val="0"/>
          <w:sz w:val="36"/>
          <w:szCs w:val="36"/>
        </w:rPr>
        <w:t>决算执行</w:t>
      </w:r>
      <w:r w:rsidRPr="004D1D9D">
        <w:rPr>
          <w:rFonts w:ascii="微软雅黑" w:eastAsia="微软雅黑" w:hAnsi="微软雅黑" w:cs="宋体" w:hint="eastAsia"/>
          <w:b/>
          <w:bCs/>
          <w:color w:val="666666"/>
          <w:kern w:val="0"/>
          <w:sz w:val="36"/>
          <w:szCs w:val="36"/>
        </w:rPr>
        <w:t xml:space="preserve">情况说明 </w:t>
      </w:r>
    </w:p>
    <w:p w:rsidR="004D1D9D" w:rsidRPr="004D1D9D" w:rsidRDefault="004D1D9D" w:rsidP="004D1D9D">
      <w:pPr>
        <w:widowControl/>
        <w:shd w:val="clear" w:color="auto" w:fill="FFFFFF"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微软雅黑" w:eastAsia="微软雅黑" w:hAnsi="微软雅黑" w:cs="宋体"/>
          <w:noProof/>
          <w:color w:val="666666"/>
          <w:kern w:val="0"/>
          <w:szCs w:val="21"/>
        </w:rPr>
        <w:drawing>
          <wp:inline distT="0" distB="0" distL="0" distR="0">
            <wp:extent cx="133350" cy="142875"/>
            <wp:effectExtent l="19050" t="0" r="0" b="0"/>
            <wp:docPr id="1" name="图片 1" descr="http://www.yunxiqu.gov.cn/images/icon_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yunxiqu.gov.cn/images/icon_16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1D9D" w:rsidRPr="004D1D9D" w:rsidRDefault="004D1D9D" w:rsidP="004D1D9D">
      <w:pPr>
        <w:widowControl/>
        <w:shd w:val="clear" w:color="auto" w:fill="FFFFFF"/>
        <w:spacing w:line="480" w:lineRule="auto"/>
        <w:ind w:firstLine="480"/>
        <w:rPr>
          <w:rFonts w:ascii="微软雅黑" w:eastAsia="微软雅黑" w:hAnsi="微软雅黑" w:cs="宋体"/>
          <w:color w:val="666666"/>
          <w:kern w:val="0"/>
          <w:szCs w:val="21"/>
        </w:rPr>
      </w:pPr>
      <w:r w:rsidRPr="004D1D9D">
        <w:rPr>
          <w:rFonts w:ascii="微软雅黑" w:eastAsia="微软雅黑" w:hAnsi="微软雅黑" w:cs="宋体" w:hint="eastAsia"/>
          <w:color w:val="666666"/>
          <w:kern w:val="0"/>
          <w:szCs w:val="21"/>
        </w:rPr>
        <w:t>为贯彻执行省财政厅有关艰苦奋斗、勤俭节约，进一步加大一般性支出压减力度的规定和岳阳市财政局《关于牢固树立过“紧日子”的思想，大力压减一般性支出》的通知精神，对纳入预算公开范围的全区行政事业单位（含镇、街道）20</w:t>
      </w:r>
      <w:r w:rsidR="00CE76A5">
        <w:rPr>
          <w:rFonts w:ascii="微软雅黑" w:eastAsia="微软雅黑" w:hAnsi="微软雅黑" w:cs="宋体" w:hint="eastAsia"/>
          <w:color w:val="666666"/>
          <w:kern w:val="0"/>
          <w:szCs w:val="21"/>
        </w:rPr>
        <w:t>20年“三公”经费</w:t>
      </w:r>
      <w:r w:rsidR="00147484">
        <w:rPr>
          <w:rFonts w:ascii="微软雅黑" w:eastAsia="微软雅黑" w:hAnsi="微软雅黑" w:cs="宋体" w:hint="eastAsia"/>
          <w:color w:val="666666"/>
          <w:kern w:val="0"/>
          <w:szCs w:val="21"/>
        </w:rPr>
        <w:t>决</w:t>
      </w:r>
      <w:r w:rsidR="00CE76A5">
        <w:rPr>
          <w:rFonts w:ascii="微软雅黑" w:eastAsia="微软雅黑" w:hAnsi="微软雅黑" w:cs="宋体" w:hint="eastAsia"/>
          <w:color w:val="666666"/>
          <w:kern w:val="0"/>
          <w:szCs w:val="21"/>
        </w:rPr>
        <w:t>算平均增长26</w:t>
      </w:r>
      <w:r w:rsidRPr="004D1D9D">
        <w:rPr>
          <w:rFonts w:ascii="微软雅黑" w:eastAsia="微软雅黑" w:hAnsi="微软雅黑" w:cs="宋体" w:hint="eastAsia"/>
          <w:color w:val="666666"/>
          <w:kern w:val="0"/>
          <w:szCs w:val="21"/>
        </w:rPr>
        <w:t>%。全区“三公”经费</w:t>
      </w:r>
      <w:r>
        <w:rPr>
          <w:rFonts w:ascii="微软雅黑" w:eastAsia="微软雅黑" w:hAnsi="微软雅黑" w:cs="宋体" w:hint="eastAsia"/>
          <w:color w:val="666666"/>
          <w:kern w:val="0"/>
          <w:szCs w:val="21"/>
        </w:rPr>
        <w:t>决</w:t>
      </w:r>
      <w:r w:rsidRPr="004D1D9D">
        <w:rPr>
          <w:rFonts w:ascii="微软雅黑" w:eastAsia="微软雅黑" w:hAnsi="微软雅黑" w:cs="宋体" w:hint="eastAsia"/>
          <w:color w:val="666666"/>
          <w:kern w:val="0"/>
          <w:szCs w:val="21"/>
        </w:rPr>
        <w:t>算总额为</w:t>
      </w:r>
      <w:r w:rsidR="00CE76A5">
        <w:rPr>
          <w:rFonts w:ascii="微软雅黑" w:eastAsia="微软雅黑" w:hAnsi="微软雅黑" w:cs="宋体" w:hint="eastAsia"/>
          <w:color w:val="666666"/>
          <w:kern w:val="0"/>
          <w:szCs w:val="21"/>
        </w:rPr>
        <w:t>425</w:t>
      </w:r>
      <w:r w:rsidRPr="004D1D9D">
        <w:rPr>
          <w:rFonts w:ascii="微软雅黑" w:eastAsia="微软雅黑" w:hAnsi="微软雅黑" w:cs="宋体" w:hint="eastAsia"/>
          <w:color w:val="666666"/>
          <w:kern w:val="0"/>
          <w:szCs w:val="21"/>
        </w:rPr>
        <w:t>万元，同比</w:t>
      </w:r>
      <w:r w:rsidR="00CE76A5">
        <w:rPr>
          <w:rFonts w:ascii="微软雅黑" w:eastAsia="微软雅黑" w:hAnsi="微软雅黑" w:cs="宋体" w:hint="eastAsia"/>
          <w:color w:val="666666"/>
          <w:kern w:val="0"/>
          <w:szCs w:val="21"/>
        </w:rPr>
        <w:t>增长87</w:t>
      </w:r>
      <w:r w:rsidRPr="004D1D9D">
        <w:rPr>
          <w:rFonts w:ascii="微软雅黑" w:eastAsia="微软雅黑" w:hAnsi="微软雅黑" w:cs="宋体" w:hint="eastAsia"/>
          <w:color w:val="666666"/>
          <w:kern w:val="0"/>
          <w:szCs w:val="21"/>
        </w:rPr>
        <w:t>万元，</w:t>
      </w:r>
      <w:r w:rsidR="00CE76A5">
        <w:rPr>
          <w:rFonts w:ascii="微软雅黑" w:eastAsia="微软雅黑" w:hAnsi="微软雅黑" w:cs="宋体" w:hint="eastAsia"/>
          <w:color w:val="666666"/>
          <w:kern w:val="0"/>
          <w:szCs w:val="21"/>
        </w:rPr>
        <w:t>增长26</w:t>
      </w:r>
      <w:r>
        <w:rPr>
          <w:rFonts w:ascii="微软雅黑" w:eastAsia="微软雅黑" w:hAnsi="微软雅黑" w:cs="宋体" w:hint="eastAsia"/>
          <w:color w:val="666666"/>
          <w:kern w:val="0"/>
          <w:szCs w:val="21"/>
        </w:rPr>
        <w:t xml:space="preserve"> </w:t>
      </w:r>
      <w:r w:rsidRPr="004D1D9D">
        <w:rPr>
          <w:rFonts w:ascii="微软雅黑" w:eastAsia="微软雅黑" w:hAnsi="微软雅黑" w:cs="宋体" w:hint="eastAsia"/>
          <w:color w:val="666666"/>
          <w:kern w:val="0"/>
          <w:szCs w:val="21"/>
        </w:rPr>
        <w:t>%。其中：因公出国（境）费</w:t>
      </w:r>
      <w:r w:rsidR="00147484">
        <w:rPr>
          <w:rFonts w:ascii="微软雅黑" w:eastAsia="微软雅黑" w:hAnsi="微软雅黑" w:cs="宋体" w:hint="eastAsia"/>
          <w:color w:val="666666"/>
          <w:kern w:val="0"/>
          <w:szCs w:val="21"/>
        </w:rPr>
        <w:t>决</w:t>
      </w:r>
      <w:r w:rsidRPr="004D1D9D">
        <w:rPr>
          <w:rFonts w:ascii="微软雅黑" w:eastAsia="微软雅黑" w:hAnsi="微软雅黑" w:cs="宋体" w:hint="eastAsia"/>
          <w:color w:val="666666"/>
          <w:kern w:val="0"/>
          <w:szCs w:val="21"/>
        </w:rPr>
        <w:t>算</w:t>
      </w:r>
      <w:r w:rsidR="00CE76A5">
        <w:rPr>
          <w:rFonts w:ascii="微软雅黑" w:eastAsia="微软雅黑" w:hAnsi="微软雅黑" w:cs="宋体" w:hint="eastAsia"/>
          <w:color w:val="666666"/>
          <w:kern w:val="0"/>
          <w:szCs w:val="21"/>
        </w:rPr>
        <w:t>0</w:t>
      </w:r>
      <w:r w:rsidRPr="004D1D9D">
        <w:rPr>
          <w:rFonts w:ascii="微软雅黑" w:eastAsia="微软雅黑" w:hAnsi="微软雅黑" w:cs="宋体" w:hint="eastAsia"/>
          <w:color w:val="666666"/>
          <w:kern w:val="0"/>
          <w:szCs w:val="21"/>
        </w:rPr>
        <w:t>万元，与上年</w:t>
      </w:r>
      <w:r w:rsidR="00A57789">
        <w:rPr>
          <w:rFonts w:ascii="微软雅黑" w:eastAsia="微软雅黑" w:hAnsi="微软雅黑" w:cs="宋体" w:hint="eastAsia"/>
          <w:color w:val="666666"/>
          <w:kern w:val="0"/>
          <w:szCs w:val="21"/>
        </w:rPr>
        <w:t>同比</w:t>
      </w:r>
      <w:r w:rsidR="00CE76A5">
        <w:rPr>
          <w:rFonts w:ascii="微软雅黑" w:eastAsia="微软雅黑" w:hAnsi="微软雅黑" w:cs="宋体" w:hint="eastAsia"/>
          <w:color w:val="666666"/>
          <w:kern w:val="0"/>
          <w:szCs w:val="21"/>
        </w:rPr>
        <w:t>减少</w:t>
      </w:r>
      <w:r w:rsidR="00A57789">
        <w:rPr>
          <w:rFonts w:ascii="微软雅黑" w:eastAsia="微软雅黑" w:hAnsi="微软雅黑" w:cs="宋体" w:hint="eastAsia"/>
          <w:color w:val="666666"/>
          <w:kern w:val="0"/>
          <w:szCs w:val="21"/>
        </w:rPr>
        <w:t>6万元</w:t>
      </w:r>
      <w:r w:rsidRPr="004D1D9D">
        <w:rPr>
          <w:rFonts w:ascii="微软雅黑" w:eastAsia="微软雅黑" w:hAnsi="微软雅黑" w:cs="宋体" w:hint="eastAsia"/>
          <w:color w:val="666666"/>
          <w:kern w:val="0"/>
          <w:szCs w:val="21"/>
        </w:rPr>
        <w:t>；公务用车购置运行维护费</w:t>
      </w:r>
      <w:r w:rsidR="00147484">
        <w:rPr>
          <w:rFonts w:ascii="微软雅黑" w:eastAsia="微软雅黑" w:hAnsi="微软雅黑" w:cs="宋体" w:hint="eastAsia"/>
          <w:color w:val="666666"/>
          <w:kern w:val="0"/>
          <w:szCs w:val="21"/>
        </w:rPr>
        <w:t>决</w:t>
      </w:r>
      <w:r w:rsidRPr="004D1D9D">
        <w:rPr>
          <w:rFonts w:ascii="微软雅黑" w:eastAsia="微软雅黑" w:hAnsi="微软雅黑" w:cs="宋体" w:hint="eastAsia"/>
          <w:color w:val="666666"/>
          <w:kern w:val="0"/>
          <w:szCs w:val="21"/>
        </w:rPr>
        <w:t>算</w:t>
      </w:r>
      <w:r w:rsidR="00147484">
        <w:rPr>
          <w:rFonts w:ascii="微软雅黑" w:eastAsia="微软雅黑" w:hAnsi="微软雅黑" w:cs="宋体" w:hint="eastAsia"/>
          <w:color w:val="666666"/>
          <w:kern w:val="0"/>
          <w:szCs w:val="21"/>
        </w:rPr>
        <w:t>223</w:t>
      </w:r>
      <w:r w:rsidRPr="004D1D9D">
        <w:rPr>
          <w:rFonts w:ascii="微软雅黑" w:eastAsia="微软雅黑" w:hAnsi="微软雅黑" w:cs="宋体" w:hint="eastAsia"/>
          <w:color w:val="666666"/>
          <w:kern w:val="0"/>
          <w:szCs w:val="21"/>
        </w:rPr>
        <w:t>万元，与上年</w:t>
      </w:r>
      <w:r w:rsidR="00A57789">
        <w:rPr>
          <w:rFonts w:ascii="微软雅黑" w:eastAsia="微软雅黑" w:hAnsi="微软雅黑" w:cs="宋体" w:hint="eastAsia"/>
          <w:color w:val="666666"/>
          <w:kern w:val="0"/>
          <w:szCs w:val="21"/>
        </w:rPr>
        <w:t>同比</w:t>
      </w:r>
      <w:r w:rsidR="00147484">
        <w:rPr>
          <w:rFonts w:ascii="微软雅黑" w:eastAsia="微软雅黑" w:hAnsi="微软雅黑" w:cs="宋体" w:hint="eastAsia"/>
          <w:color w:val="666666"/>
          <w:kern w:val="0"/>
          <w:szCs w:val="21"/>
        </w:rPr>
        <w:t>增长72</w:t>
      </w:r>
      <w:r w:rsidR="00A57789">
        <w:rPr>
          <w:rFonts w:ascii="微软雅黑" w:eastAsia="微软雅黑" w:hAnsi="微软雅黑" w:cs="宋体" w:hint="eastAsia"/>
          <w:color w:val="666666"/>
          <w:kern w:val="0"/>
          <w:szCs w:val="21"/>
        </w:rPr>
        <w:t>万元，</w:t>
      </w:r>
      <w:r w:rsidR="00147484">
        <w:rPr>
          <w:rFonts w:ascii="微软雅黑" w:eastAsia="微软雅黑" w:hAnsi="微软雅黑" w:cs="宋体" w:hint="eastAsia"/>
          <w:color w:val="666666"/>
          <w:kern w:val="0"/>
          <w:szCs w:val="21"/>
        </w:rPr>
        <w:t>增长47</w:t>
      </w:r>
      <w:r w:rsidR="00A57789">
        <w:rPr>
          <w:rFonts w:ascii="微软雅黑" w:eastAsia="微软雅黑" w:hAnsi="微软雅黑" w:cs="宋体" w:hint="eastAsia"/>
          <w:color w:val="666666"/>
          <w:kern w:val="0"/>
          <w:szCs w:val="21"/>
        </w:rPr>
        <w:t>%</w:t>
      </w:r>
      <w:r w:rsidRPr="004D1D9D">
        <w:rPr>
          <w:rFonts w:ascii="微软雅黑" w:eastAsia="微软雅黑" w:hAnsi="微软雅黑" w:cs="宋体" w:hint="eastAsia"/>
          <w:color w:val="666666"/>
          <w:kern w:val="0"/>
          <w:szCs w:val="21"/>
        </w:rPr>
        <w:t>；公务接待费</w:t>
      </w:r>
      <w:r w:rsidR="00147484">
        <w:rPr>
          <w:rFonts w:ascii="微软雅黑" w:eastAsia="微软雅黑" w:hAnsi="微软雅黑" w:cs="宋体" w:hint="eastAsia"/>
          <w:color w:val="666666"/>
          <w:kern w:val="0"/>
          <w:szCs w:val="21"/>
        </w:rPr>
        <w:t>决</w:t>
      </w:r>
      <w:r w:rsidRPr="004D1D9D">
        <w:rPr>
          <w:rFonts w:ascii="微软雅黑" w:eastAsia="微软雅黑" w:hAnsi="微软雅黑" w:cs="宋体" w:hint="eastAsia"/>
          <w:color w:val="666666"/>
          <w:kern w:val="0"/>
          <w:szCs w:val="21"/>
        </w:rPr>
        <w:t>算</w:t>
      </w:r>
      <w:r w:rsidR="00147484">
        <w:rPr>
          <w:rFonts w:ascii="微软雅黑" w:eastAsia="微软雅黑" w:hAnsi="微软雅黑" w:cs="宋体" w:hint="eastAsia"/>
          <w:color w:val="666666"/>
          <w:kern w:val="0"/>
          <w:szCs w:val="21"/>
        </w:rPr>
        <w:t>202</w:t>
      </w:r>
      <w:r w:rsidRPr="004D1D9D">
        <w:rPr>
          <w:rFonts w:ascii="微软雅黑" w:eastAsia="微软雅黑" w:hAnsi="微软雅黑" w:cs="宋体" w:hint="eastAsia"/>
          <w:color w:val="666666"/>
          <w:kern w:val="0"/>
          <w:szCs w:val="21"/>
        </w:rPr>
        <w:t>万元，同比</w:t>
      </w:r>
      <w:r w:rsidR="00147484">
        <w:rPr>
          <w:rFonts w:ascii="微软雅黑" w:eastAsia="微软雅黑" w:hAnsi="微软雅黑" w:cs="宋体" w:hint="eastAsia"/>
          <w:color w:val="666666"/>
          <w:kern w:val="0"/>
          <w:szCs w:val="21"/>
        </w:rPr>
        <w:t>增长21</w:t>
      </w:r>
      <w:r w:rsidRPr="004D1D9D">
        <w:rPr>
          <w:rFonts w:ascii="微软雅黑" w:eastAsia="微软雅黑" w:hAnsi="微软雅黑" w:cs="宋体" w:hint="eastAsia"/>
          <w:color w:val="666666"/>
          <w:kern w:val="0"/>
          <w:szCs w:val="21"/>
        </w:rPr>
        <w:t>万元，</w:t>
      </w:r>
      <w:r w:rsidR="00147484">
        <w:rPr>
          <w:rFonts w:ascii="微软雅黑" w:eastAsia="微软雅黑" w:hAnsi="微软雅黑" w:cs="宋体" w:hint="eastAsia"/>
          <w:color w:val="666666"/>
          <w:kern w:val="0"/>
          <w:szCs w:val="21"/>
        </w:rPr>
        <w:t>增长12</w:t>
      </w:r>
      <w:r w:rsidRPr="004D1D9D">
        <w:rPr>
          <w:rFonts w:ascii="微软雅黑" w:eastAsia="微软雅黑" w:hAnsi="微软雅黑" w:cs="宋体" w:hint="eastAsia"/>
          <w:color w:val="666666"/>
          <w:kern w:val="0"/>
          <w:szCs w:val="21"/>
        </w:rPr>
        <w:t>%。</w:t>
      </w:r>
    </w:p>
    <w:p w:rsidR="009F74F8" w:rsidRPr="00A57789" w:rsidRDefault="009F74F8"/>
    <w:sectPr w:rsidR="009F74F8" w:rsidRPr="00A57789" w:rsidSect="008411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48BB" w:rsidRDefault="005A48BB" w:rsidP="004D1D9D">
      <w:r>
        <w:separator/>
      </w:r>
    </w:p>
  </w:endnote>
  <w:endnote w:type="continuationSeparator" w:id="1">
    <w:p w:rsidR="005A48BB" w:rsidRDefault="005A48BB" w:rsidP="004D1D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48BB" w:rsidRDefault="005A48BB" w:rsidP="004D1D9D">
      <w:r>
        <w:separator/>
      </w:r>
    </w:p>
  </w:footnote>
  <w:footnote w:type="continuationSeparator" w:id="1">
    <w:p w:rsidR="005A48BB" w:rsidRDefault="005A48BB" w:rsidP="004D1D9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D1D9D"/>
    <w:rsid w:val="00147484"/>
    <w:rsid w:val="004D1D9D"/>
    <w:rsid w:val="005A48BB"/>
    <w:rsid w:val="008411DF"/>
    <w:rsid w:val="009F74F8"/>
    <w:rsid w:val="00A57789"/>
    <w:rsid w:val="00CE7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1DF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4D1D9D"/>
    <w:pPr>
      <w:widowControl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D1D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D1D9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D1D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D1D9D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4D1D9D"/>
    <w:rPr>
      <w:rFonts w:ascii="宋体" w:eastAsia="宋体" w:hAnsi="宋体" w:cs="宋体"/>
      <w:b/>
      <w:bCs/>
      <w:kern w:val="0"/>
      <w:sz w:val="36"/>
      <w:szCs w:val="36"/>
    </w:rPr>
  </w:style>
  <w:style w:type="paragraph" w:styleId="a5">
    <w:name w:val="Normal (Web)"/>
    <w:basedOn w:val="a"/>
    <w:uiPriority w:val="99"/>
    <w:semiHidden/>
    <w:unhideWhenUsed/>
    <w:rsid w:val="004D1D9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share1">
    <w:name w:val="share1"/>
    <w:basedOn w:val="a0"/>
    <w:rsid w:val="004D1D9D"/>
  </w:style>
  <w:style w:type="paragraph" w:styleId="a6">
    <w:name w:val="Balloon Text"/>
    <w:basedOn w:val="a"/>
    <w:link w:val="Char1"/>
    <w:uiPriority w:val="99"/>
    <w:semiHidden/>
    <w:unhideWhenUsed/>
    <w:rsid w:val="004D1D9D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D1D9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0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7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74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10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hz</dc:creator>
  <cp:keywords/>
  <dc:description/>
  <cp:lastModifiedBy>hz</cp:lastModifiedBy>
  <cp:revision>3</cp:revision>
  <dcterms:created xsi:type="dcterms:W3CDTF">2021-06-21T03:04:00Z</dcterms:created>
  <dcterms:modified xsi:type="dcterms:W3CDTF">2021-12-06T03:21:00Z</dcterms:modified>
</cp:coreProperties>
</file>