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全区国家机关“谁执法谁普法”责任制</w:t>
      </w:r>
    </w:p>
    <w:p>
      <w:pPr>
        <w:adjustRightIn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考核评分细则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7"/>
        <w:gridCol w:w="813"/>
        <w:gridCol w:w="7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考评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28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计  分  办  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0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组织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7282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1.成</w:t>
            </w:r>
            <w:r>
              <w:rPr>
                <w:rFonts w:hint="eastAsia" w:ascii="宋体" w:hAnsi="宋体" w:cs="黑体"/>
                <w:bCs/>
                <w:color w:val="000000"/>
                <w:spacing w:val="-14"/>
                <w:kern w:val="0"/>
                <w:szCs w:val="21"/>
              </w:rPr>
              <w:t>立普法工作组织领导机构，明确分管领导和负责人，确定专人负责日常工作，计3分。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2.党委（党组）会议每年专题议普法工作1次以上，计3分。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3.将普法工作纳入本部门、本单位年度工作目标管理体系，与其他业务工作同部署、同检查、同考核，计2分。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4.单位党委（组）年度“谁执法谁普法”履职情况报告，计2分。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0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基础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工作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17分</w:t>
            </w:r>
          </w:p>
        </w:tc>
        <w:tc>
          <w:tcPr>
            <w:tcW w:w="7282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1.制定年度普法工作计划，明确本部门、本单位年内应普及的法律法规以及拟开展的普法工作，按要求报送区委法治办，计3分。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2.及时将普法工作总结材料报送区委法治办备案，普法工作资料整理规范，有开展活动的图片资料，计3分。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3.加强督促检查</w:t>
            </w:r>
            <w:r>
              <w:rPr>
                <w:rFonts w:hint="eastAsia" w:ascii="宋体" w:hAnsi="宋体" w:cs="黑体"/>
                <w:bCs/>
                <w:color w:val="000000"/>
                <w:spacing w:val="-10"/>
                <w:kern w:val="0"/>
                <w:szCs w:val="21"/>
              </w:rPr>
              <w:t>，定期组织开展督促检查活动，确保普法工作责任落实落地，计2分。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4.按时完成区委</w:t>
            </w: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  <w:lang w:val="en-US" w:eastAsia="zh-CN"/>
              </w:rPr>
              <w:t>依法治区</w:t>
            </w: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办安排的法治宣传教育工作任务，计2分。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法律顾问聘请开展落实情况，计3分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全面推行行政执法公示制度、执法全过程记录制度、重大执法决定法制审核制度的落实情况，计4分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8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系  统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内普法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25分</w:t>
            </w:r>
          </w:p>
        </w:tc>
        <w:tc>
          <w:tcPr>
            <w:tcW w:w="7282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1.党委（党组）中心组年度集中学法不少于2次，单位国家工作人员集中法治培训不少于4次，计3分。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2.单</w:t>
            </w:r>
            <w:r>
              <w:rPr>
                <w:rFonts w:hint="eastAsia" w:ascii="宋体" w:hAnsi="宋体" w:cs="黑体"/>
                <w:bCs/>
                <w:color w:val="000000"/>
                <w:spacing w:val="-8"/>
                <w:kern w:val="0"/>
                <w:szCs w:val="21"/>
              </w:rPr>
              <w:t>位</w:t>
            </w:r>
            <w:r>
              <w:rPr>
                <w:rFonts w:hint="eastAsia" w:ascii="宋体" w:hAnsi="宋体" w:cs="黑体"/>
                <w:bCs/>
                <w:color w:val="000000"/>
                <w:spacing w:val="-12"/>
                <w:kern w:val="0"/>
                <w:szCs w:val="21"/>
              </w:rPr>
              <w:t>国家工作人员网上个人信息录入率、学时率、参考率和合格率达100%，计8分。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3.严格落实领导干部年度述法、庭审旁听和出庭应诉制度，计4分。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4.按时报送普法责任清单，计4分。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5.年度无行政诉讼败诉、国家赔偿案件、干部职工无违法事件发生，计6分。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1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管理和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服务对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象普法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23分</w:t>
            </w:r>
          </w:p>
        </w:tc>
        <w:tc>
          <w:tcPr>
            <w:tcW w:w="7282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1.健全面向管理和服务对象普法制度，建立完善司法和执法事前、事中、事后普法机制，把普法贯彻司法和行政执法全过程，计5分。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2.全面推进司法、执法公开，除法律规定的特殊情况外，依法及时公开司法、执法依据、程序和结果。推行裁判文书和处罚决定公开制度，除涉及国家机密、商业秘密、个人隐私和法律规定不宜公开的情形外，所有裁判文书和行政处罚决定一律依法公开，计10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3.每季度按时向区委法治办报送典型案例1个，全年不少于4个，计8分。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7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面向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社会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普法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25分</w:t>
            </w:r>
          </w:p>
        </w:tc>
        <w:tc>
          <w:tcPr>
            <w:tcW w:w="7282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1.深入开展法官、检察官、律师和行政执法人员以案释法工作，并建立以案释法案例库。计4分。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2.本</w:t>
            </w:r>
            <w:r>
              <w:rPr>
                <w:rFonts w:hint="eastAsia" w:ascii="宋体" w:hAnsi="宋体" w:cs="黑体"/>
                <w:bCs/>
                <w:color w:val="000000"/>
                <w:spacing w:val="-14"/>
                <w:kern w:val="0"/>
                <w:szCs w:val="21"/>
              </w:rPr>
              <w:t>单位门户网站、自办刊物、官方微博、微信公众号开辟法治宣传专栏、专题，设置“以案释法”栏目，定期发布普法宣传内容和“以案释法”案例，计8分。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3.在办事窗口</w:t>
            </w:r>
            <w:r>
              <w:rPr>
                <w:rFonts w:hint="eastAsia" w:ascii="宋体" w:hAnsi="宋体" w:cs="黑体"/>
                <w:bCs/>
                <w:color w:val="000000"/>
                <w:spacing w:val="-6"/>
                <w:kern w:val="0"/>
                <w:szCs w:val="21"/>
              </w:rPr>
              <w:t>、户外宣传平台设置专门法治宣传设施，开展普法宣传，计5分。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4.每年结合国家宪法日、法律施行日和重大节日，有计划、有组织开展不少于2次集中法治宣传活动，计5分。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宋体" w:hAnsi="宋体" w:cs="黑体"/>
                <w:bCs/>
                <w:color w:val="000000"/>
                <w:spacing w:val="-6"/>
                <w:kern w:val="0"/>
                <w:szCs w:val="21"/>
              </w:rPr>
              <w:t>按要求及时编辑、提供涉及本行业、部门专业法学习资料，计3分。</w:t>
            </w:r>
          </w:p>
        </w:tc>
      </w:tr>
    </w:tbl>
    <w:p>
      <w:pPr>
        <w:adjustRightInd w:val="0"/>
        <w:spacing w:line="55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124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26424703"/>
    <w:rsid w:val="073F5A1E"/>
    <w:rsid w:val="0CBD7BD7"/>
    <w:rsid w:val="148C6E42"/>
    <w:rsid w:val="162B6986"/>
    <w:rsid w:val="26424703"/>
    <w:rsid w:val="34D64DCE"/>
    <w:rsid w:val="462A106C"/>
    <w:rsid w:val="5CBA66EF"/>
    <w:rsid w:val="692F64FC"/>
    <w:rsid w:val="76C642D3"/>
    <w:rsid w:val="78E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1669</Words>
  <Characters>1717</Characters>
  <Lines>0</Lines>
  <Paragraphs>0</Paragraphs>
  <TotalTime>8</TotalTime>
  <ScaleCrop>false</ScaleCrop>
  <LinksUpToDate>false</LinksUpToDate>
  <CharactersWithSpaces>2600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2022-03-07T00:48:00Z</dcterms:created>
  <dc:creator>Administrator</dc:creator>
  <cp:lastModifiedBy>张志超</cp:lastModifiedBy>
  <cp:lastPrinted>2022-03-18T07:24:00Z</cp:lastPrinted>
  <dcterms:modified xsi:type="dcterms:W3CDTF">2023-04-04T03:02:00Z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730FBFB0C50F4D0AB93FB4E6A781123B</vt:lpwstr>
  </property>
</Properties>
</file>