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bidi w:val="0"/>
        <w:spacing w:line="540" w:lineRule="exact"/>
        <w:rPr>
          <w:rFonts w:hint="eastAsia" w:ascii="黑体" w:hAnsi="黑体" w:eastAsia="黑体" w:cs="黑体"/>
          <w:bCs/>
          <w:sz w:val="32"/>
          <w:szCs w:val="32"/>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2-2</w:t>
      </w:r>
      <w:r>
        <w:rPr>
          <w:rFonts w:hint="eastAsia" w:ascii="黑体" w:hAnsi="黑体" w:eastAsia="黑体" w:cs="黑体"/>
          <w:bCs/>
          <w:sz w:val="32"/>
          <w:szCs w:val="32"/>
        </w:rPr>
        <w:t>：</w:t>
      </w:r>
    </w:p>
    <w:p>
      <w:pPr>
        <w:keepNext w:val="0"/>
        <w:keepLines w:val="0"/>
        <w:pageBreakBefore w:val="0"/>
        <w:kinsoku/>
        <w:overflowPunct/>
        <w:topLinePunct w:val="0"/>
        <w:autoSpaceDE/>
        <w:bidi w:val="0"/>
        <w:spacing w:line="540" w:lineRule="exact"/>
        <w:rPr>
          <w:rFonts w:hint="eastAsia" w:eastAsia="黑体" w:cs="黑体"/>
          <w:bCs/>
          <w:sz w:val="32"/>
          <w:szCs w:val="32"/>
        </w:rPr>
      </w:pPr>
    </w:p>
    <w:p>
      <w:pPr>
        <w:keepNext w:val="0"/>
        <w:keepLines w:val="0"/>
        <w:pageBreakBefore w:val="0"/>
        <w:kinsoku/>
        <w:overflowPunct/>
        <w:topLinePunct w:val="0"/>
        <w:autoSpaceDE/>
        <w:bidi w:val="0"/>
        <w:spacing w:line="540" w:lineRule="exact"/>
        <w:jc w:val="center"/>
        <w:rPr>
          <w:rFonts w:hint="eastAsia" w:eastAsia="方正小标宋简体"/>
          <w:bCs/>
          <w:sz w:val="44"/>
          <w:szCs w:val="44"/>
        </w:rPr>
      </w:pPr>
      <w:r>
        <w:rPr>
          <w:rFonts w:hint="eastAsia" w:eastAsia="方正小标宋简体"/>
          <w:bCs/>
          <w:sz w:val="44"/>
          <w:szCs w:val="44"/>
        </w:rPr>
        <w:t>岳阳市云溪区</w:t>
      </w:r>
      <w:r>
        <w:rPr>
          <w:rFonts w:hint="eastAsia" w:eastAsia="方正小标宋简体"/>
          <w:bCs/>
          <w:sz w:val="44"/>
          <w:szCs w:val="44"/>
          <w:lang w:eastAsia="zh-CN"/>
        </w:rPr>
        <w:t>预算</w:t>
      </w:r>
      <w:r>
        <w:rPr>
          <w:rFonts w:hint="eastAsia" w:eastAsia="方正小标宋简体"/>
          <w:bCs/>
          <w:sz w:val="44"/>
          <w:szCs w:val="44"/>
        </w:rPr>
        <w:t>支出绩效评价自评报告</w:t>
      </w:r>
    </w:p>
    <w:p>
      <w:pPr>
        <w:keepNext w:val="0"/>
        <w:keepLines w:val="0"/>
        <w:pageBreakBefore w:val="0"/>
        <w:kinsoku/>
        <w:overflowPunct/>
        <w:topLinePunct w:val="0"/>
        <w:autoSpaceDE/>
        <w:bidi w:val="0"/>
        <w:spacing w:line="540" w:lineRule="exact"/>
        <w:rPr>
          <w:rFonts w:hint="eastAsia" w:eastAsia="仿宋_GB2312"/>
          <w:b/>
          <w:sz w:val="32"/>
        </w:rPr>
      </w:pPr>
    </w:p>
    <w:p>
      <w:pPr>
        <w:keepNext w:val="0"/>
        <w:keepLines w:val="0"/>
        <w:pageBreakBefore w:val="0"/>
        <w:kinsoku/>
        <w:overflowPunct/>
        <w:topLinePunct w:val="0"/>
        <w:autoSpaceDE/>
        <w:bidi w:val="0"/>
        <w:spacing w:line="540" w:lineRule="exact"/>
        <w:rPr>
          <w:rFonts w:hint="eastAsia" w:eastAsia="仿宋_GB2312"/>
          <w:b/>
          <w:sz w:val="32"/>
        </w:rPr>
      </w:pPr>
    </w:p>
    <w:p>
      <w:pPr>
        <w:keepNext w:val="0"/>
        <w:keepLines w:val="0"/>
        <w:pageBreakBefore w:val="0"/>
        <w:widowControl w:val="0"/>
        <w:kinsoku/>
        <w:wordWrap/>
        <w:overflowPunct/>
        <w:topLinePunct w:val="0"/>
        <w:autoSpaceDE/>
        <w:autoSpaceDN/>
        <w:bidi w:val="0"/>
        <w:adjustRightInd/>
        <w:snapToGrid/>
        <w:spacing w:line="640" w:lineRule="exact"/>
        <w:ind w:firstLine="470" w:firstLineChars="147"/>
        <w:textAlignment w:val="auto"/>
        <w:rPr>
          <w:rFonts w:hint="eastAsia" w:eastAsia="仿宋_GB2312"/>
          <w:sz w:val="32"/>
          <w:szCs w:val="32"/>
          <w:lang w:eastAsia="zh-CN"/>
        </w:rPr>
      </w:pPr>
      <w:r>
        <w:rPr>
          <w:rFonts w:hint="eastAsia" w:eastAsia="仿宋_GB2312"/>
          <w:sz w:val="32"/>
          <w:szCs w:val="32"/>
        </w:rPr>
        <w:t>评价类型：项目实施过程评价□   项目完成结果评价</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150"/>
        <w:textAlignment w:val="auto"/>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ascii="Times New Roman" w:hAnsi="Times New Roman" w:eastAsia="仿宋_GB2312" w:cs="Times New Roman"/>
          <w:sz w:val="32"/>
          <w:u w:val="single"/>
          <w:lang w:eastAsia="zh-CN"/>
        </w:rPr>
        <w:t>云溪区农村适龄妇女两癌免费检查</w:t>
      </w:r>
      <w:r>
        <w:rPr>
          <w:rFonts w:hint="eastAsia" w:ascii="Times New Roman" w:hAnsi="Times New Roman" w:eastAsia="仿宋_GB2312" w:cs="Times New Roman"/>
          <w:sz w:val="32"/>
          <w:u w:val="single"/>
        </w:rPr>
        <w:t xml:space="preserve">　  </w:t>
      </w:r>
      <w:r>
        <w:rPr>
          <w:rFonts w:hint="eastAsia" w:eastAsia="仿宋_GB2312"/>
          <w:sz w:val="32"/>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150"/>
        <w:textAlignment w:val="auto"/>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ascii="Times New Roman" w:hAnsi="Times New Roman" w:eastAsia="仿宋_GB2312" w:cs="Times New Roman"/>
          <w:sz w:val="32"/>
          <w:u w:val="single"/>
          <w:lang w:val="zh-TW" w:eastAsia="zh-CN"/>
        </w:rPr>
        <w:t>云溪</w:t>
      </w:r>
      <w:r>
        <w:rPr>
          <w:rFonts w:hint="eastAsia" w:ascii="Times New Roman" w:hAnsi="Times New Roman" w:eastAsia="仿宋_GB2312" w:cs="Times New Roman"/>
          <w:sz w:val="32"/>
          <w:u w:val="single"/>
          <w:lang w:val="en-US" w:eastAsia="zh-CN"/>
        </w:rPr>
        <w:t>区妇幼保健计划生育服务中心</w:t>
      </w:r>
      <w:r>
        <w:rPr>
          <w:rFonts w:hint="eastAsia" w:ascii="Times New Roman" w:hAnsi="Times New Roman" w:eastAsia="仿宋_GB2312" w:cs="Times New Roman"/>
          <w:sz w:val="32"/>
          <w:u w:val="single"/>
          <w:lang w:eastAsia="zh-CN"/>
        </w:rPr>
        <w:t xml:space="preserve">   </w:t>
      </w:r>
      <w:r>
        <w:rPr>
          <w:rFonts w:hint="eastAsia" w:eastAsia="仿宋_GB2312"/>
          <w:sz w:val="32"/>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150"/>
        <w:textAlignment w:val="auto"/>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ascii="Times New Roman" w:hAnsi="Times New Roman" w:eastAsia="仿宋_GB2312" w:cs="Times New Roman"/>
          <w:sz w:val="32"/>
          <w:u w:val="single"/>
          <w:lang w:val="zh-TW" w:eastAsia="zh-CN"/>
        </w:rPr>
        <w:t>云溪区</w:t>
      </w:r>
      <w:r>
        <w:rPr>
          <w:rFonts w:hint="eastAsia" w:ascii="Times New Roman" w:hAnsi="Times New Roman" w:eastAsia="仿宋_GB2312" w:cs="Times New Roman"/>
          <w:sz w:val="32"/>
          <w:u w:val="single"/>
          <w:lang w:val="en-US" w:eastAsia="zh-CN"/>
        </w:rPr>
        <w:t>卫生健康局</w:t>
      </w:r>
      <w:r>
        <w:rPr>
          <w:rFonts w:hint="eastAsia" w:ascii="Times New Roman" w:hAnsi="Times New Roman" w:eastAsia="仿宋_GB2312" w:cs="Times New Roman"/>
          <w:sz w:val="32"/>
          <w:u w:val="single"/>
          <w:lang w:eastAsia="zh-CN"/>
        </w:rPr>
        <w:t xml:space="preserve">   </w:t>
      </w:r>
      <w:r>
        <w:rPr>
          <w:rFonts w:hint="eastAsia" w:eastAsia="仿宋_GB2312"/>
          <w:sz w:val="32"/>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150"/>
        <w:textAlignment w:val="auto"/>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150"/>
        <w:textAlignment w:val="auto"/>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jc w:val="center"/>
        <w:rPr>
          <w:rFonts w:hint="eastAsia"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6</w:t>
      </w:r>
      <w:r>
        <w:rPr>
          <w:rFonts w:hint="eastAsia" w:eastAsia="仿宋_GB2312"/>
          <w:sz w:val="32"/>
        </w:rPr>
        <w:t>月   日</w:t>
      </w:r>
    </w:p>
    <w:p>
      <w:pPr>
        <w:keepNext w:val="0"/>
        <w:keepLines w:val="0"/>
        <w:pageBreakBefore w:val="0"/>
        <w:kinsoku/>
        <w:overflowPunct/>
        <w:topLinePunct w:val="0"/>
        <w:autoSpaceDE/>
        <w:bidi w:val="0"/>
        <w:spacing w:line="540" w:lineRule="exact"/>
        <w:jc w:val="center"/>
        <w:rPr>
          <w:rFonts w:hint="eastAsia" w:eastAsia="仿宋_GB2312"/>
          <w:sz w:val="32"/>
        </w:rPr>
      </w:pPr>
      <w:r>
        <w:rPr>
          <w:rFonts w:hint="eastAsia" w:eastAsia="仿宋_GB2312"/>
          <w:sz w:val="32"/>
        </w:rPr>
        <w:t>岳阳市云溪区财政局（制）</w:t>
      </w:r>
    </w:p>
    <w:tbl>
      <w:tblPr>
        <w:tblStyle w:val="5"/>
        <w:tblW w:w="9999" w:type="dxa"/>
        <w:jc w:val="center"/>
        <w:tblLayout w:type="autofit"/>
        <w:tblCellMar>
          <w:top w:w="0" w:type="dxa"/>
          <w:left w:w="108" w:type="dxa"/>
          <w:bottom w:w="0" w:type="dxa"/>
          <w:right w:w="108" w:type="dxa"/>
        </w:tblCellMar>
      </w:tblPr>
      <w:tblGrid>
        <w:gridCol w:w="1135"/>
        <w:gridCol w:w="992"/>
        <w:gridCol w:w="1216"/>
        <w:gridCol w:w="1288"/>
        <w:gridCol w:w="1255"/>
        <w:gridCol w:w="1118"/>
        <w:gridCol w:w="846"/>
        <w:gridCol w:w="900"/>
        <w:gridCol w:w="1249"/>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noWrap/>
            <w:vAlign w:val="center"/>
          </w:tcPr>
          <w:p>
            <w:pPr>
              <w:keepNext w:val="0"/>
              <w:keepLines w:val="0"/>
              <w:pageBreakBefore w:val="0"/>
              <w:widowControl/>
              <w:kinsoku/>
              <w:overflowPunct/>
              <w:topLinePunct w:val="0"/>
              <w:autoSpaceDE/>
              <w:bidi w:val="0"/>
              <w:spacing w:line="540" w:lineRule="exact"/>
              <w:jc w:val="center"/>
              <w:rPr>
                <w:rFonts w:eastAsia="方正小标宋_GBK"/>
                <w:color w:val="000000"/>
                <w:kern w:val="0"/>
                <w:sz w:val="36"/>
                <w:szCs w:val="36"/>
              </w:rPr>
            </w:pP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keepNext w:val="0"/>
              <w:keepLines w:val="0"/>
              <w:pageBreakBefore w:val="0"/>
              <w:widowControl/>
              <w:kinsoku/>
              <w:overflowPunct/>
              <w:topLinePunct w:val="0"/>
              <w:autoSpaceDE/>
              <w:bidi w:val="0"/>
              <w:spacing w:line="540" w:lineRule="exact"/>
              <w:jc w:val="center"/>
              <w:rPr>
                <w:color w:val="000000"/>
                <w:kern w:val="0"/>
                <w:sz w:val="22"/>
              </w:rPr>
            </w:pPr>
          </w:p>
        </w:tc>
      </w:tr>
      <w:tr>
        <w:tblPrEx>
          <w:tblCellMar>
            <w:top w:w="0" w:type="dxa"/>
            <w:left w:w="108" w:type="dxa"/>
            <w:bottom w:w="0" w:type="dxa"/>
            <w:right w:w="108" w:type="dxa"/>
          </w:tblCellMar>
        </w:tblPrEx>
        <w:trPr>
          <w:trHeight w:val="984" w:hRule="atLeast"/>
          <w:jc w:val="center"/>
        </w:trPr>
        <w:tc>
          <w:tcPr>
            <w:tcW w:w="113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bidi w:val="0"/>
              <w:spacing w:line="540" w:lineRule="exact"/>
              <w:jc w:val="center"/>
              <w:rPr>
                <w:rFonts w:eastAsia="仿宋_GB2312"/>
                <w:color w:val="000000"/>
                <w:kern w:val="0"/>
                <w:szCs w:val="21"/>
              </w:rPr>
            </w:pPr>
            <w:r>
              <w:rPr>
                <w:rFonts w:eastAsia="仿宋_GB2312"/>
                <w:color w:val="000000"/>
                <w:kern w:val="0"/>
                <w:szCs w:val="21"/>
              </w:rPr>
              <w:t>项目支</w:t>
            </w:r>
          </w:p>
          <w:p>
            <w:pPr>
              <w:keepNext w:val="0"/>
              <w:keepLines w:val="0"/>
              <w:pageBreakBefore w:val="0"/>
              <w:widowControl/>
              <w:kinsoku/>
              <w:overflowPunct/>
              <w:topLinePunct w:val="0"/>
              <w:autoSpaceDE/>
              <w:bidi w:val="0"/>
              <w:spacing w:line="540" w:lineRule="exact"/>
              <w:jc w:val="center"/>
              <w:rPr>
                <w:rFonts w:eastAsia="仿宋_GB2312"/>
                <w:color w:val="000000"/>
                <w:kern w:val="0"/>
                <w:szCs w:val="21"/>
              </w:rPr>
            </w:pPr>
            <w:r>
              <w:rPr>
                <w:rFonts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overflowPunct/>
              <w:topLinePunct w:val="0"/>
              <w:autoSpaceDE/>
              <w:bidi w:val="0"/>
              <w:spacing w:line="540" w:lineRule="exact"/>
              <w:jc w:val="center"/>
              <w:rPr>
                <w:rFonts w:eastAsia="仿宋_GB2312"/>
                <w:color w:val="000000"/>
                <w:kern w:val="0"/>
                <w:szCs w:val="21"/>
              </w:rPr>
            </w:pPr>
            <w:r>
              <w:rPr>
                <w:rFonts w:hint="eastAsia" w:ascii="Times New Roman" w:hAnsi="Times New Roman" w:eastAsia="仿宋_GB2312" w:cs="Times New Roman"/>
                <w:color w:val="000000"/>
                <w:kern w:val="0"/>
                <w:szCs w:val="21"/>
                <w:lang w:val="en-US" w:eastAsia="zh-CN"/>
              </w:rPr>
              <w:t>云溪区农村适龄妇女两癌免费检查　　</w:t>
            </w:r>
          </w:p>
        </w:tc>
      </w:tr>
      <w:tr>
        <w:tblPrEx>
          <w:tblCellMar>
            <w:top w:w="0" w:type="dxa"/>
            <w:left w:w="108" w:type="dxa"/>
            <w:bottom w:w="0" w:type="dxa"/>
            <w:right w:w="108" w:type="dxa"/>
          </w:tblCellMar>
        </w:tblPrEx>
        <w:trPr>
          <w:trHeight w:val="984" w:hRule="atLeast"/>
          <w:jc w:val="center"/>
        </w:trPr>
        <w:tc>
          <w:tcPr>
            <w:tcW w:w="113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bidi w:val="0"/>
              <w:spacing w:line="540" w:lineRule="exact"/>
              <w:jc w:val="left"/>
              <w:rPr>
                <w:rFonts w:eastAsia="仿宋_GB2312"/>
                <w:color w:val="000000"/>
                <w:kern w:val="0"/>
                <w:szCs w:val="21"/>
              </w:rPr>
            </w:pPr>
            <w:r>
              <w:rPr>
                <w:rFonts w:eastAsia="仿宋_GB2312"/>
                <w:color w:val="000000"/>
                <w:kern w:val="0"/>
                <w:szCs w:val="21"/>
              </w:rPr>
              <w:t>主管部门</w:t>
            </w:r>
          </w:p>
        </w:tc>
        <w:tc>
          <w:tcPr>
            <w:tcW w:w="475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bidi w:val="0"/>
              <w:spacing w:line="540" w:lineRule="exact"/>
              <w:jc w:val="left"/>
              <w:rPr>
                <w:rFonts w:eastAsia="仿宋_GB2312"/>
                <w:color w:val="000000"/>
                <w:kern w:val="0"/>
                <w:szCs w:val="21"/>
              </w:rPr>
            </w:pPr>
            <w:r>
              <w:rPr>
                <w:rFonts w:eastAsia="仿宋_GB2312"/>
                <w:color w:val="000000"/>
                <w:kern w:val="0"/>
                <w:szCs w:val="21"/>
              </w:rPr>
              <w:t>　</w:t>
            </w:r>
            <w:r>
              <w:rPr>
                <w:rFonts w:hint="eastAsia" w:ascii="Times New Roman" w:hAnsi="Times New Roman" w:eastAsia="仿宋_GB2312" w:cs="Times New Roman"/>
                <w:color w:val="000000"/>
                <w:kern w:val="0"/>
                <w:szCs w:val="21"/>
                <w:lang w:val="zh-TW" w:eastAsia="zh-CN"/>
              </w:rPr>
              <w:t>云溪区</w:t>
            </w:r>
            <w:r>
              <w:rPr>
                <w:rFonts w:hint="eastAsia" w:ascii="Times New Roman" w:hAnsi="Times New Roman" w:eastAsia="仿宋_GB2312" w:cs="Times New Roman"/>
                <w:color w:val="000000"/>
                <w:kern w:val="0"/>
                <w:szCs w:val="21"/>
                <w:lang w:val="en-US" w:eastAsia="zh-CN"/>
              </w:rPr>
              <w:t>卫生健康局</w:t>
            </w:r>
          </w:p>
        </w:tc>
        <w:tc>
          <w:tcPr>
            <w:tcW w:w="1118"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overflowPunct/>
              <w:topLinePunct w:val="0"/>
              <w:autoSpaceDE/>
              <w:bidi w:val="0"/>
              <w:spacing w:line="540" w:lineRule="exact"/>
              <w:jc w:val="center"/>
              <w:rPr>
                <w:rFonts w:eastAsia="仿宋_GB2312"/>
                <w:color w:val="000000"/>
                <w:kern w:val="0"/>
                <w:szCs w:val="21"/>
              </w:rPr>
            </w:pPr>
            <w:r>
              <w:rPr>
                <w:rFonts w:eastAsia="仿宋_GB2312"/>
                <w:color w:val="000000"/>
                <w:kern w:val="0"/>
                <w:szCs w:val="21"/>
              </w:rPr>
              <w:t>实施单位</w:t>
            </w:r>
          </w:p>
        </w:tc>
        <w:tc>
          <w:tcPr>
            <w:tcW w:w="299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bidi w:val="0"/>
              <w:spacing w:line="540" w:lineRule="exact"/>
              <w:jc w:val="left"/>
              <w:rPr>
                <w:rFonts w:hint="default" w:eastAsia="仿宋_GB2312"/>
                <w:color w:val="000000"/>
                <w:kern w:val="0"/>
                <w:szCs w:val="21"/>
                <w:lang w:val="en-US"/>
              </w:rPr>
            </w:pPr>
            <w:r>
              <w:rPr>
                <w:rFonts w:hint="eastAsia" w:ascii="Times New Roman" w:hAnsi="Times New Roman" w:eastAsia="仿宋_GB2312" w:cs="Times New Roman"/>
                <w:color w:val="000000"/>
                <w:kern w:val="0"/>
                <w:szCs w:val="21"/>
                <w:lang w:val="zh-TW" w:eastAsia="zh-CN"/>
              </w:rPr>
              <w:t>云溪</w:t>
            </w:r>
            <w:r>
              <w:rPr>
                <w:rFonts w:hint="eastAsia" w:ascii="Times New Roman" w:hAnsi="Times New Roman" w:eastAsia="仿宋_GB2312" w:cs="Times New Roman"/>
                <w:color w:val="000000"/>
                <w:kern w:val="0"/>
                <w:szCs w:val="21"/>
                <w:lang w:val="en-US" w:eastAsia="zh-CN"/>
              </w:rPr>
              <w:t>区妇幼保健计划生育服务中心</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仿宋_GB2312"/>
                <w:color w:val="000000"/>
                <w:kern w:val="0"/>
                <w:szCs w:val="21"/>
                <w:lang w:eastAsia="zh-CN"/>
              </w:rPr>
            </w:pPr>
            <w:r>
              <w:rPr>
                <w:rFonts w:eastAsia="仿宋_GB2312"/>
                <w:color w:val="000000"/>
                <w:kern w:val="0"/>
                <w:szCs w:val="21"/>
              </w:rPr>
              <w:t>项目资金</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（万元）</w:t>
            </w:r>
          </w:p>
        </w:tc>
        <w:tc>
          <w:tcPr>
            <w:tcW w:w="220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c>
          <w:tcPr>
            <w:tcW w:w="12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spacing w:val="-20"/>
                <w:kern w:val="0"/>
                <w:sz w:val="21"/>
                <w:szCs w:val="21"/>
              </w:rPr>
            </w:pPr>
            <w:r>
              <w:rPr>
                <w:rFonts w:eastAsia="仿宋_GB2312"/>
                <w:color w:val="000000"/>
                <w:spacing w:val="-11"/>
                <w:kern w:val="0"/>
                <w:sz w:val="21"/>
                <w:szCs w:val="21"/>
              </w:rPr>
              <w:t>年初预算数</w:t>
            </w:r>
          </w:p>
        </w:tc>
        <w:tc>
          <w:tcPr>
            <w:tcW w:w="12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spacing w:val="-11"/>
                <w:kern w:val="0"/>
                <w:sz w:val="21"/>
                <w:szCs w:val="21"/>
              </w:rPr>
              <w:t>全年预算数</w:t>
            </w:r>
          </w:p>
        </w:tc>
        <w:tc>
          <w:tcPr>
            <w:tcW w:w="1118"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eastAsia="仿宋_GB2312"/>
                <w:szCs w:val="21"/>
              </w:rPr>
            </w:pPr>
            <w:r>
              <w:rPr>
                <w:rFonts w:eastAsia="仿宋_GB2312"/>
                <w:spacing w:val="-23"/>
                <w:sz w:val="21"/>
                <w:szCs w:val="21"/>
              </w:rPr>
              <w:t>全年执行数</w:t>
            </w:r>
          </w:p>
        </w:tc>
        <w:tc>
          <w:tcPr>
            <w:tcW w:w="846"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eastAsia="仿宋_GB2312"/>
                <w:szCs w:val="21"/>
              </w:rPr>
            </w:pPr>
            <w:r>
              <w:rPr>
                <w:rFonts w:eastAsia="仿宋_GB2312"/>
                <w:szCs w:val="21"/>
              </w:rPr>
              <w:t>分值</w:t>
            </w:r>
          </w:p>
        </w:tc>
        <w:tc>
          <w:tcPr>
            <w:tcW w:w="90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eastAsia="仿宋_GB2312"/>
                <w:szCs w:val="21"/>
              </w:rPr>
            </w:pPr>
            <w:r>
              <w:rPr>
                <w:rFonts w:eastAsia="仿宋_GB2312"/>
                <w:szCs w:val="21"/>
              </w:rPr>
              <w:t>执行率</w:t>
            </w:r>
          </w:p>
        </w:tc>
        <w:tc>
          <w:tcPr>
            <w:tcW w:w="124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eastAsia="仿宋_GB2312"/>
                <w:szCs w:val="21"/>
              </w:rPr>
            </w:pPr>
            <w:r>
              <w:rPr>
                <w:rFonts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220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年度资金总额　</w:t>
            </w:r>
          </w:p>
        </w:tc>
        <w:tc>
          <w:tcPr>
            <w:tcW w:w="12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85.40万</w:t>
            </w:r>
          </w:p>
        </w:tc>
        <w:tc>
          <w:tcPr>
            <w:tcW w:w="12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85.40万</w:t>
            </w:r>
          </w:p>
        </w:tc>
        <w:tc>
          <w:tcPr>
            <w:tcW w:w="11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85.4</w:t>
            </w:r>
            <w:r>
              <w:rPr>
                <w:rFonts w:hint="eastAsia" w:eastAsia="仿宋_GB2312" w:cs="Times New Roman"/>
                <w:color w:val="000000"/>
                <w:kern w:val="0"/>
                <w:szCs w:val="21"/>
                <w:lang w:val="en-US" w:eastAsia="zh-CN"/>
              </w:rPr>
              <w:t>0</w:t>
            </w:r>
            <w:r>
              <w:rPr>
                <w:rFonts w:hint="eastAsia" w:ascii="Times New Roman" w:hAnsi="Times New Roman" w:eastAsia="仿宋_GB2312" w:cs="Times New Roman"/>
                <w:color w:val="000000"/>
                <w:kern w:val="0"/>
                <w:szCs w:val="21"/>
                <w:lang w:val="en-US" w:eastAsia="zh-CN"/>
              </w:rPr>
              <w:t>万</w:t>
            </w:r>
          </w:p>
        </w:tc>
        <w:tc>
          <w:tcPr>
            <w:tcW w:w="8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10</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100%</w:t>
            </w:r>
          </w:p>
        </w:tc>
        <w:tc>
          <w:tcPr>
            <w:tcW w:w="12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kern w:val="0"/>
                <w:szCs w:val="21"/>
                <w:lang w:val="en-US" w:eastAsia="zh-CN"/>
              </w:rPr>
            </w:pPr>
            <w:r>
              <w:rPr>
                <w:rFonts w:hint="eastAsia" w:eastAsia="仿宋_GB2312" w:cs="Times New Roman"/>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220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其中：当年财政拨款　</w:t>
            </w:r>
          </w:p>
        </w:tc>
        <w:tc>
          <w:tcPr>
            <w:tcW w:w="12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85.40万</w:t>
            </w:r>
          </w:p>
        </w:tc>
        <w:tc>
          <w:tcPr>
            <w:tcW w:w="12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85.40万</w:t>
            </w:r>
          </w:p>
        </w:tc>
        <w:tc>
          <w:tcPr>
            <w:tcW w:w="11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85.4</w:t>
            </w:r>
            <w:r>
              <w:rPr>
                <w:rFonts w:hint="eastAsia" w:eastAsia="仿宋_GB2312" w:cs="Times New Roman"/>
                <w:color w:val="000000"/>
                <w:kern w:val="0"/>
                <w:szCs w:val="21"/>
                <w:lang w:val="en-US" w:eastAsia="zh-CN"/>
              </w:rPr>
              <w:t>0</w:t>
            </w:r>
            <w:r>
              <w:rPr>
                <w:rFonts w:hint="eastAsia" w:ascii="Times New Roman" w:hAnsi="Times New Roman" w:eastAsia="仿宋_GB2312" w:cs="Times New Roman"/>
                <w:color w:val="000000"/>
                <w:kern w:val="0"/>
                <w:szCs w:val="21"/>
                <w:lang w:val="en-US" w:eastAsia="zh-CN"/>
              </w:rPr>
              <w:t>万</w:t>
            </w:r>
          </w:p>
        </w:tc>
        <w:tc>
          <w:tcPr>
            <w:tcW w:w="8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10</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100</w:t>
            </w:r>
            <w:r>
              <w:rPr>
                <w:rFonts w:hint="eastAsia" w:eastAsia="仿宋_GB2312" w:cs="Times New Roman"/>
                <w:color w:val="000000"/>
                <w:kern w:val="0"/>
                <w:szCs w:val="21"/>
                <w:lang w:val="en-US" w:eastAsia="zh-CN"/>
              </w:rPr>
              <w:t>%</w:t>
            </w:r>
          </w:p>
        </w:tc>
        <w:tc>
          <w:tcPr>
            <w:tcW w:w="12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220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630" w:firstLineChars="300"/>
              <w:jc w:val="left"/>
              <w:textAlignment w:val="auto"/>
              <w:rPr>
                <w:rFonts w:eastAsia="仿宋_GB2312"/>
                <w:color w:val="000000"/>
                <w:kern w:val="0"/>
                <w:szCs w:val="21"/>
              </w:rPr>
            </w:pPr>
            <w:r>
              <w:rPr>
                <w:rFonts w:eastAsia="仿宋_GB2312"/>
                <w:color w:val="000000"/>
                <w:kern w:val="0"/>
                <w:szCs w:val="21"/>
              </w:rPr>
              <w:t>上年结转资金　</w:t>
            </w:r>
          </w:p>
        </w:tc>
        <w:tc>
          <w:tcPr>
            <w:tcW w:w="12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0</w:t>
            </w:r>
          </w:p>
        </w:tc>
        <w:tc>
          <w:tcPr>
            <w:tcW w:w="12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0</w:t>
            </w:r>
          </w:p>
        </w:tc>
        <w:tc>
          <w:tcPr>
            <w:tcW w:w="11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0</w:t>
            </w:r>
          </w:p>
        </w:tc>
        <w:tc>
          <w:tcPr>
            <w:tcW w:w="8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Cs w:val="21"/>
                <w:lang w:val="en-US" w:eastAsia="zh-CN"/>
              </w:rPr>
            </w:pP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Cs w:val="21"/>
                <w:lang w:val="en-US" w:eastAsia="zh-CN"/>
              </w:rPr>
            </w:pPr>
          </w:p>
        </w:tc>
        <w:tc>
          <w:tcPr>
            <w:tcW w:w="12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Cs w:val="21"/>
                <w:lang w:val="en-US" w:eastAsia="zh-CN"/>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220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630" w:firstLineChars="300"/>
              <w:jc w:val="left"/>
              <w:textAlignment w:val="auto"/>
              <w:rPr>
                <w:rFonts w:eastAsia="仿宋_GB2312"/>
                <w:color w:val="000000"/>
                <w:kern w:val="0"/>
                <w:szCs w:val="21"/>
              </w:rPr>
            </w:pPr>
            <w:r>
              <w:rPr>
                <w:rFonts w:eastAsia="仿宋_GB2312"/>
                <w:color w:val="000000"/>
                <w:kern w:val="0"/>
                <w:szCs w:val="21"/>
              </w:rPr>
              <w:t>其他资金</w:t>
            </w:r>
          </w:p>
        </w:tc>
        <w:tc>
          <w:tcPr>
            <w:tcW w:w="12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0</w:t>
            </w:r>
          </w:p>
        </w:tc>
        <w:tc>
          <w:tcPr>
            <w:tcW w:w="12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0</w:t>
            </w:r>
          </w:p>
        </w:tc>
        <w:tc>
          <w:tcPr>
            <w:tcW w:w="11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0</w:t>
            </w:r>
          </w:p>
        </w:tc>
        <w:tc>
          <w:tcPr>
            <w:tcW w:w="8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Cs w:val="21"/>
                <w:lang w:val="en-US" w:eastAsia="zh-CN"/>
              </w:rPr>
            </w:pP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Cs w:val="21"/>
                <w:lang w:val="en-US" w:eastAsia="zh-CN"/>
              </w:rPr>
            </w:pPr>
          </w:p>
        </w:tc>
        <w:tc>
          <w:tcPr>
            <w:tcW w:w="12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Cs w:val="21"/>
                <w:lang w:val="en-US" w:eastAsia="zh-CN"/>
              </w:rPr>
            </w:pP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年度总</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体目标</w:t>
            </w:r>
          </w:p>
        </w:tc>
        <w:tc>
          <w:tcPr>
            <w:tcW w:w="4751"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预期目标</w:t>
            </w:r>
          </w:p>
        </w:tc>
        <w:tc>
          <w:tcPr>
            <w:tcW w:w="411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实际完成情况　</w:t>
            </w:r>
          </w:p>
        </w:tc>
      </w:tr>
      <w:tr>
        <w:tblPrEx>
          <w:tblCellMar>
            <w:top w:w="0" w:type="dxa"/>
            <w:left w:w="108" w:type="dxa"/>
            <w:bottom w:w="0" w:type="dxa"/>
            <w:right w:w="108" w:type="dxa"/>
          </w:tblCellMar>
        </w:tblPrEx>
        <w:trPr>
          <w:trHeight w:val="552" w:hRule="atLeast"/>
          <w:jc w:val="center"/>
        </w:trPr>
        <w:tc>
          <w:tcPr>
            <w:tcW w:w="113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4751"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hint="eastAsia" w:ascii="原版宋体" w:hAnsi="原版宋体" w:cs="宋体" w:eastAsiaTheme="minorEastAsia"/>
                <w:color w:val="auto"/>
                <w:sz w:val="21"/>
                <w:szCs w:val="21"/>
                <w:lang w:val="en-US" w:eastAsia="zh-CN" w:bidi="zh-TW"/>
              </w:rPr>
              <w:t>6100</w:t>
            </w:r>
            <w:r>
              <w:rPr>
                <w:rFonts w:eastAsia="仿宋_GB2312"/>
                <w:color w:val="000000"/>
                <w:kern w:val="0"/>
                <w:szCs w:val="21"/>
              </w:rPr>
              <w:t>　　</w:t>
            </w:r>
          </w:p>
        </w:tc>
        <w:tc>
          <w:tcPr>
            <w:tcW w:w="411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r>
              <w:rPr>
                <w:rFonts w:hint="eastAsia" w:ascii="原版宋体" w:hAnsi="原版宋体" w:cs="宋体" w:eastAsiaTheme="minorEastAsia"/>
                <w:color w:val="auto"/>
                <w:sz w:val="21"/>
                <w:szCs w:val="21"/>
                <w:lang w:val="en-US" w:eastAsia="zh-CN" w:bidi="zh-TW"/>
              </w:rPr>
              <w:t>6102</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绩</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一级指标</w:t>
            </w:r>
          </w:p>
        </w:tc>
        <w:tc>
          <w:tcPr>
            <w:tcW w:w="12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二级指标</w:t>
            </w:r>
          </w:p>
        </w:tc>
        <w:tc>
          <w:tcPr>
            <w:tcW w:w="12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三级指标</w:t>
            </w:r>
          </w:p>
        </w:tc>
        <w:tc>
          <w:tcPr>
            <w:tcW w:w="12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年度</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指标值</w:t>
            </w:r>
          </w:p>
        </w:tc>
        <w:tc>
          <w:tcPr>
            <w:tcW w:w="11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实际</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完成值</w:t>
            </w:r>
          </w:p>
        </w:tc>
        <w:tc>
          <w:tcPr>
            <w:tcW w:w="8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分值</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得分</w:t>
            </w:r>
          </w:p>
        </w:tc>
        <w:tc>
          <w:tcPr>
            <w:tcW w:w="12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偏差原因</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分析及</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改进措施</w:t>
            </w:r>
          </w:p>
        </w:tc>
      </w:tr>
      <w:tr>
        <w:tblPrEx>
          <w:tblCellMar>
            <w:top w:w="0" w:type="dxa"/>
            <w:left w:w="108" w:type="dxa"/>
            <w:bottom w:w="0" w:type="dxa"/>
            <w:right w:w="108" w:type="dxa"/>
          </w:tblCellMar>
        </w:tblPrEx>
        <w:trPr>
          <w:trHeight w:val="473" w:hRule="atLeast"/>
          <w:jc w:val="center"/>
        </w:trPr>
        <w:tc>
          <w:tcPr>
            <w:tcW w:w="113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产出</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指标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(50分)</w:t>
            </w:r>
          </w:p>
        </w:tc>
        <w:tc>
          <w:tcPr>
            <w:tcW w:w="12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数量指标</w:t>
            </w:r>
          </w:p>
        </w:tc>
        <w:tc>
          <w:tcPr>
            <w:tcW w:w="12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zh-TW" w:eastAsia="zh-CN"/>
              </w:rPr>
              <w:t>两癌筛查人数</w:t>
            </w:r>
          </w:p>
        </w:tc>
        <w:tc>
          <w:tcPr>
            <w:tcW w:w="12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6100</w:t>
            </w:r>
          </w:p>
        </w:tc>
        <w:tc>
          <w:tcPr>
            <w:tcW w:w="1118" w:type="dxa"/>
            <w:tcBorders>
              <w:top w:val="single" w:color="auto" w:sz="4" w:space="0"/>
              <w:left w:val="nil"/>
              <w:bottom w:val="single" w:color="auto" w:sz="4" w:space="0"/>
              <w:right w:val="single" w:color="auto" w:sz="4" w:space="0"/>
            </w:tcBorders>
            <w:noWrap w:val="0"/>
            <w:vAlign w:val="center"/>
          </w:tcPr>
          <w:p>
            <w:pPr>
              <w:jc w:val="center"/>
              <w:rPr>
                <w:rFonts w:hint="default" w:ascii="原版宋体" w:hAnsi="原版宋体" w:cs="宋体" w:eastAsiaTheme="minorEastAsia"/>
                <w:color w:val="auto"/>
                <w:kern w:val="2"/>
                <w:sz w:val="21"/>
                <w:szCs w:val="21"/>
                <w:lang w:val="en-US" w:eastAsia="zh-CN" w:bidi="zh-TW"/>
              </w:rPr>
            </w:pPr>
            <w:r>
              <w:rPr>
                <w:rFonts w:hint="eastAsia" w:ascii="原版宋体" w:hAnsi="原版宋体" w:cs="宋体" w:eastAsiaTheme="minorEastAsia"/>
                <w:color w:val="auto"/>
                <w:sz w:val="21"/>
                <w:szCs w:val="21"/>
                <w:lang w:val="en-US" w:eastAsia="zh-CN" w:bidi="zh-TW"/>
              </w:rPr>
              <w:t>6102</w:t>
            </w:r>
          </w:p>
        </w:tc>
        <w:tc>
          <w:tcPr>
            <w:tcW w:w="8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18</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18</w:t>
            </w:r>
          </w:p>
        </w:tc>
        <w:tc>
          <w:tcPr>
            <w:tcW w:w="12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527" w:hRule="atLeast"/>
          <w:jc w:val="center"/>
        </w:trPr>
        <w:tc>
          <w:tcPr>
            <w:tcW w:w="113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12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质量指标</w:t>
            </w:r>
          </w:p>
        </w:tc>
        <w:tc>
          <w:tcPr>
            <w:tcW w:w="12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zh-TW" w:eastAsia="zh-TW"/>
              </w:rPr>
              <w:t>完成上级筛查任务</w:t>
            </w:r>
          </w:p>
        </w:tc>
        <w:tc>
          <w:tcPr>
            <w:tcW w:w="12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100%</w:t>
            </w:r>
          </w:p>
        </w:tc>
        <w:tc>
          <w:tcPr>
            <w:tcW w:w="1118" w:type="dxa"/>
            <w:tcBorders>
              <w:top w:val="single" w:color="auto" w:sz="4" w:space="0"/>
              <w:left w:val="nil"/>
              <w:bottom w:val="single" w:color="auto" w:sz="4" w:space="0"/>
              <w:right w:val="single" w:color="auto" w:sz="4" w:space="0"/>
            </w:tcBorders>
            <w:noWrap w:val="0"/>
            <w:vAlign w:val="center"/>
          </w:tcPr>
          <w:p>
            <w:pPr>
              <w:jc w:val="center"/>
              <w:rPr>
                <w:rFonts w:hint="default" w:ascii="原版宋体" w:hAnsi="原版宋体" w:cs="宋体" w:eastAsiaTheme="minorEastAsia"/>
                <w:color w:val="auto"/>
                <w:kern w:val="2"/>
                <w:sz w:val="21"/>
                <w:szCs w:val="21"/>
                <w:lang w:val="zh-TW" w:eastAsia="zh-TW" w:bidi="zh-TW"/>
              </w:rPr>
            </w:pPr>
            <w:r>
              <w:rPr>
                <w:rFonts w:hint="eastAsia" w:ascii="原版宋体" w:hAnsi="原版宋体" w:cs="宋体" w:eastAsiaTheme="minorEastAsia"/>
                <w:color w:val="auto"/>
                <w:sz w:val="21"/>
                <w:szCs w:val="21"/>
                <w:lang w:val="en-US" w:eastAsia="zh-CN" w:bidi="zh-TW"/>
              </w:rPr>
              <w:t>100.32%</w:t>
            </w:r>
          </w:p>
        </w:tc>
        <w:tc>
          <w:tcPr>
            <w:tcW w:w="8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17</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17</w:t>
            </w:r>
          </w:p>
        </w:tc>
        <w:tc>
          <w:tcPr>
            <w:tcW w:w="12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514" w:hRule="atLeast"/>
          <w:jc w:val="center"/>
        </w:trPr>
        <w:tc>
          <w:tcPr>
            <w:tcW w:w="113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12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时效指标</w:t>
            </w:r>
          </w:p>
        </w:tc>
        <w:tc>
          <w:tcPr>
            <w:tcW w:w="12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zh-TW" w:eastAsia="zh-CN"/>
              </w:rPr>
              <w:t>完成时间</w:t>
            </w:r>
          </w:p>
        </w:tc>
        <w:tc>
          <w:tcPr>
            <w:tcW w:w="12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Times New Roman"/>
                <w:color w:val="000000"/>
                <w:kern w:val="0"/>
                <w:szCs w:val="21"/>
                <w:lang w:val="zh-TW" w:eastAsia="zh-TW"/>
              </w:rPr>
            </w:pPr>
            <w:r>
              <w:rPr>
                <w:rFonts w:hint="eastAsia" w:ascii="Times New Roman" w:hAnsi="Times New Roman" w:eastAsia="仿宋_GB2312" w:cs="Times New Roman"/>
                <w:color w:val="000000"/>
                <w:kern w:val="0"/>
                <w:szCs w:val="21"/>
                <w:lang w:val="zh-TW" w:eastAsia="zh-TW"/>
              </w:rPr>
              <w:t>及时发现辖区两癌患者</w:t>
            </w:r>
          </w:p>
        </w:tc>
        <w:tc>
          <w:tcPr>
            <w:tcW w:w="1118" w:type="dxa"/>
            <w:tcBorders>
              <w:top w:val="single" w:color="auto" w:sz="4" w:space="0"/>
              <w:left w:val="nil"/>
              <w:bottom w:val="single" w:color="auto" w:sz="4" w:space="0"/>
              <w:right w:val="single" w:color="auto" w:sz="4" w:space="0"/>
            </w:tcBorders>
            <w:noWrap w:val="0"/>
            <w:vAlign w:val="center"/>
          </w:tcPr>
          <w:p>
            <w:pPr>
              <w:jc w:val="center"/>
              <w:rPr>
                <w:rFonts w:ascii="原版宋体" w:hAnsi="原版宋体" w:cs="宋体" w:eastAsiaTheme="minorEastAsia"/>
                <w:color w:val="auto"/>
                <w:kern w:val="2"/>
                <w:sz w:val="21"/>
                <w:szCs w:val="21"/>
                <w:lang w:val="zh-TW" w:eastAsia="zh-TW" w:bidi="zh-TW"/>
              </w:rPr>
            </w:pPr>
            <w:r>
              <w:rPr>
                <w:rFonts w:hint="eastAsia" w:ascii="原版宋体" w:hAnsi="原版宋体" w:cs="宋体" w:eastAsiaTheme="minorEastAsia"/>
                <w:color w:val="auto"/>
                <w:sz w:val="21"/>
                <w:szCs w:val="21"/>
                <w:lang w:val="zh-TW" w:eastAsia="zh-TW" w:bidi="zh-TW"/>
              </w:rPr>
              <w:t>及时</w:t>
            </w:r>
          </w:p>
        </w:tc>
        <w:tc>
          <w:tcPr>
            <w:tcW w:w="8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15</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15</w:t>
            </w:r>
          </w:p>
        </w:tc>
        <w:tc>
          <w:tcPr>
            <w:tcW w:w="12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效益</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指标</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（30分）</w:t>
            </w:r>
          </w:p>
          <w:p>
            <w:pPr>
              <w:keepNext w:val="0"/>
              <w:keepLines w:val="0"/>
              <w:pageBreakBefore w:val="0"/>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c>
          <w:tcPr>
            <w:tcW w:w="12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社会效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益指标</w:t>
            </w:r>
          </w:p>
        </w:tc>
        <w:tc>
          <w:tcPr>
            <w:tcW w:w="12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hint="eastAsia" w:ascii="Times New Roman" w:hAnsi="Times New Roman" w:eastAsia="仿宋_GB2312" w:cs="Times New Roman"/>
                <w:color w:val="000000"/>
                <w:kern w:val="0"/>
                <w:szCs w:val="21"/>
                <w:lang w:val="zh-TW" w:eastAsia="zh-TW"/>
              </w:rPr>
              <w:t>提升妇女“两癌”意识，树立健康文明理念，培养良好生活方式</w:t>
            </w:r>
          </w:p>
        </w:tc>
        <w:tc>
          <w:tcPr>
            <w:tcW w:w="12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长期</w:t>
            </w:r>
          </w:p>
        </w:tc>
        <w:tc>
          <w:tcPr>
            <w:tcW w:w="11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长期</w:t>
            </w:r>
          </w:p>
        </w:tc>
        <w:tc>
          <w:tcPr>
            <w:tcW w:w="8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15</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15</w:t>
            </w:r>
          </w:p>
        </w:tc>
        <w:tc>
          <w:tcPr>
            <w:tcW w:w="12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可持续影响指标</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hint="eastAsia" w:ascii="Times New Roman" w:hAnsi="Times New Roman" w:eastAsia="仿宋_GB2312" w:cs="Times New Roman"/>
                <w:color w:val="000000"/>
                <w:kern w:val="0"/>
                <w:szCs w:val="21"/>
                <w:lang w:val="zh-TW" w:eastAsia="zh-TW"/>
              </w:rPr>
              <w:t>提升妇女“两癌”意识，树立健康文明理念，培养良好生活方式</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长期</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长期</w:t>
            </w:r>
          </w:p>
        </w:tc>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15</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15</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992"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满意度</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指标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（10分）</w:t>
            </w:r>
          </w:p>
        </w:tc>
        <w:tc>
          <w:tcPr>
            <w:tcW w:w="1216"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服务对象满意度指标</w:t>
            </w:r>
          </w:p>
        </w:tc>
        <w:tc>
          <w:tcPr>
            <w:tcW w:w="12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Times New Roman"/>
                <w:color w:val="000000"/>
                <w:kern w:val="0"/>
                <w:szCs w:val="21"/>
                <w:lang w:val="zh-TW" w:eastAsia="zh-TW"/>
              </w:rPr>
            </w:pPr>
            <w:r>
              <w:rPr>
                <w:rFonts w:hint="eastAsia" w:ascii="Times New Roman" w:hAnsi="Times New Roman" w:eastAsia="仿宋_GB2312" w:cs="Times New Roman"/>
                <w:color w:val="000000"/>
                <w:kern w:val="0"/>
                <w:szCs w:val="21"/>
                <w:lang w:val="zh-TW" w:eastAsia="zh-TW"/>
              </w:rPr>
              <w:t>服务对象满意度</w:t>
            </w:r>
          </w:p>
        </w:tc>
        <w:tc>
          <w:tcPr>
            <w:tcW w:w="12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Times New Roman"/>
                <w:color w:val="000000"/>
                <w:kern w:val="0"/>
                <w:szCs w:val="21"/>
                <w:lang w:val="zh-TW" w:eastAsia="zh-TW"/>
              </w:rPr>
            </w:pPr>
            <w:r>
              <w:rPr>
                <w:rFonts w:hint="eastAsia" w:ascii="Times New Roman" w:hAnsi="Times New Roman" w:eastAsia="仿宋_GB2312" w:cs="Times New Roman"/>
                <w:color w:val="000000"/>
                <w:kern w:val="0"/>
                <w:szCs w:val="21"/>
                <w:lang w:val="zh-TW" w:eastAsia="zh-TW"/>
              </w:rPr>
              <w:t>服务对象对两癌检查满意</w:t>
            </w:r>
          </w:p>
        </w:tc>
        <w:tc>
          <w:tcPr>
            <w:tcW w:w="11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Times New Roman"/>
                <w:color w:val="000000"/>
                <w:kern w:val="0"/>
                <w:szCs w:val="21"/>
                <w:lang w:val="zh-TW" w:eastAsia="zh-TW"/>
              </w:rPr>
            </w:pPr>
            <w:r>
              <w:rPr>
                <w:rFonts w:hint="eastAsia" w:ascii="Times New Roman" w:hAnsi="Times New Roman" w:eastAsia="仿宋_GB2312" w:cs="Times New Roman"/>
                <w:color w:val="000000"/>
                <w:kern w:val="0"/>
                <w:szCs w:val="21"/>
                <w:lang w:val="zh-TW" w:eastAsia="zh-TW"/>
              </w:rPr>
              <w:t>　</w:t>
            </w:r>
            <w:r>
              <w:rPr>
                <w:rFonts w:hint="eastAsia" w:ascii="Times New Roman" w:hAnsi="Times New Roman" w:eastAsia="仿宋_GB2312" w:cs="Times New Roman"/>
                <w:color w:val="000000"/>
                <w:kern w:val="0"/>
                <w:szCs w:val="21"/>
                <w:lang w:val="en-US" w:eastAsia="zh-CN"/>
              </w:rPr>
              <w:t>满意</w:t>
            </w:r>
          </w:p>
        </w:tc>
        <w:tc>
          <w:tcPr>
            <w:tcW w:w="8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10</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10</w:t>
            </w:r>
          </w:p>
        </w:tc>
        <w:tc>
          <w:tcPr>
            <w:tcW w:w="12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7004"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总分</w:t>
            </w:r>
          </w:p>
        </w:tc>
        <w:tc>
          <w:tcPr>
            <w:tcW w:w="8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100</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100</w:t>
            </w:r>
          </w:p>
        </w:tc>
        <w:tc>
          <w:tcPr>
            <w:tcW w:w="12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bl>
    <w:p>
      <w:pPr>
        <w:keepNext w:val="0"/>
        <w:keepLines w:val="0"/>
        <w:pageBreakBefore w:val="0"/>
        <w:kinsoku/>
        <w:wordWrap/>
        <w:overflowPunct/>
        <w:topLinePunct w:val="0"/>
        <w:autoSpaceDE/>
        <w:autoSpaceDN/>
        <w:bidi w:val="0"/>
        <w:adjustRightInd/>
        <w:snapToGrid/>
        <w:spacing w:line="320" w:lineRule="exact"/>
        <w:textAlignment w:val="auto"/>
        <w:rPr>
          <w:rFonts w:eastAsia="仿宋_GB2312"/>
          <w:sz w:val="24"/>
        </w:rPr>
      </w:pPr>
      <w:r>
        <w:rPr>
          <w:rFonts w:eastAsia="仿宋_GB2312"/>
          <w:sz w:val="24"/>
        </w:rPr>
        <w:t>填表人：         填报日期：           联系电话：       单位负责人签字：</w:t>
      </w:r>
    </w:p>
    <w:p>
      <w:pPr>
        <w:keepNext w:val="0"/>
        <w:keepLines w:val="0"/>
        <w:pageBreakBefore w:val="0"/>
        <w:kinsoku/>
        <w:overflowPunct/>
        <w:topLinePunct w:val="0"/>
        <w:autoSpaceDE/>
        <w:bidi w:val="0"/>
        <w:spacing w:line="540" w:lineRule="exact"/>
        <w:jc w:val="center"/>
        <w:rPr>
          <w:rFonts w:hint="eastAsia" w:eastAsia="仿宋_GB2312"/>
          <w:sz w:val="32"/>
        </w:rPr>
      </w:pPr>
      <w:r>
        <w:rPr>
          <w:rFonts w:eastAsia="黑体"/>
          <w:sz w:val="32"/>
          <w:szCs w:val="32"/>
        </w:rPr>
        <w:br w:type="page"/>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0" w:hRule="atLeast"/>
          <w:jc w:val="center"/>
        </w:trPr>
        <w:tc>
          <w:tcPr>
            <w:tcW w:w="9369" w:type="dxa"/>
            <w:noWrap w:val="0"/>
            <w:vAlign w:val="top"/>
          </w:tcPr>
          <w:p>
            <w:pPr>
              <w:pStyle w:val="8"/>
              <w:keepNext w:val="0"/>
              <w:keepLines w:val="0"/>
              <w:pageBreakBefore w:val="0"/>
              <w:kinsoku/>
              <w:wordWrap/>
              <w:overflowPunct/>
              <w:topLinePunct w:val="0"/>
              <w:autoSpaceDE/>
              <w:autoSpaceDN/>
              <w:bidi w:val="0"/>
              <w:snapToGrid/>
              <w:spacing w:line="360" w:lineRule="auto"/>
              <w:ind w:left="0" w:leftChars="0" w:firstLine="0" w:firstLineChars="0"/>
              <w:jc w:val="center"/>
              <w:textAlignment w:val="auto"/>
              <w:rPr>
                <w:rFonts w:hint="eastAsia" w:ascii="宋体" w:hAnsi="宋体" w:eastAsia="宋体" w:cs="宋体"/>
                <w:sz w:val="44"/>
                <w:szCs w:val="44"/>
              </w:rPr>
            </w:pPr>
            <w:r>
              <w:rPr>
                <w:rFonts w:hint="eastAsia" w:ascii="宋体" w:hAnsi="宋体" w:eastAsia="宋体" w:cs="宋体"/>
                <w:sz w:val="44"/>
                <w:szCs w:val="44"/>
                <w:lang w:eastAsia="zh-CN"/>
              </w:rPr>
              <w:t>202</w:t>
            </w:r>
            <w:r>
              <w:rPr>
                <w:rFonts w:hint="eastAsia" w:ascii="宋体" w:hAnsi="宋体" w:eastAsia="宋体" w:cs="宋体"/>
                <w:sz w:val="44"/>
                <w:szCs w:val="44"/>
                <w:lang w:val="en-US" w:eastAsia="zh-CN"/>
              </w:rPr>
              <w:t>2</w:t>
            </w:r>
            <w:r>
              <w:rPr>
                <w:rFonts w:hint="eastAsia" w:ascii="宋体" w:hAnsi="宋体" w:eastAsia="宋体" w:cs="宋体"/>
                <w:sz w:val="44"/>
                <w:szCs w:val="44"/>
                <w:lang w:eastAsia="zh-CN"/>
              </w:rPr>
              <w:t>年度</w:t>
            </w:r>
            <w:r>
              <w:rPr>
                <w:rFonts w:hint="eastAsia" w:cs="宋体"/>
                <w:sz w:val="44"/>
                <w:szCs w:val="44"/>
                <w:lang w:val="en-US" w:eastAsia="zh-CN"/>
              </w:rPr>
              <w:t>云溪区妇幼健康项目</w:t>
            </w:r>
            <w:r>
              <w:rPr>
                <w:rFonts w:hint="eastAsia" w:ascii="宋体" w:hAnsi="宋体" w:eastAsia="宋体" w:cs="宋体"/>
                <w:sz w:val="44"/>
                <w:szCs w:val="44"/>
              </w:rPr>
              <w:t>转移支付</w:t>
            </w:r>
          </w:p>
          <w:p>
            <w:pPr>
              <w:pStyle w:val="8"/>
              <w:keepNext w:val="0"/>
              <w:keepLines w:val="0"/>
              <w:pageBreakBefore w:val="0"/>
              <w:kinsoku/>
              <w:wordWrap/>
              <w:overflowPunct/>
              <w:topLinePunct w:val="0"/>
              <w:autoSpaceDE/>
              <w:autoSpaceDN/>
              <w:bidi w:val="0"/>
              <w:snapToGrid/>
              <w:spacing w:line="360" w:lineRule="auto"/>
              <w:ind w:left="0" w:leftChars="0" w:firstLine="0" w:firstLineChars="0"/>
              <w:jc w:val="center"/>
              <w:textAlignment w:val="auto"/>
              <w:rPr>
                <w:rFonts w:hint="eastAsia" w:eastAsia="仿宋_GB2312"/>
                <w:sz w:val="32"/>
                <w:szCs w:val="32"/>
              </w:rPr>
            </w:pPr>
            <w:r>
              <w:rPr>
                <w:rFonts w:hint="eastAsia" w:ascii="宋体" w:hAnsi="宋体" w:eastAsia="宋体" w:cs="宋体"/>
                <w:sz w:val="44"/>
                <w:szCs w:val="44"/>
              </w:rPr>
              <w:t>绩效评价</w:t>
            </w:r>
            <w:r>
              <w:rPr>
                <w:rFonts w:hint="eastAsia" w:ascii="宋体" w:hAnsi="宋体" w:eastAsia="宋体" w:cs="宋体"/>
                <w:sz w:val="44"/>
                <w:szCs w:val="44"/>
                <w:lang w:eastAsia="zh-CN"/>
              </w:rPr>
              <w:t>报告</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left"/>
              <w:textAlignment w:val="auto"/>
              <w:rPr>
                <w:rFonts w:hint="eastAsia" w:ascii="原版宋体" w:hAnsi="原版宋体" w:eastAsia="黑体" w:cs="Times New Roman"/>
                <w:color w:val="000000"/>
                <w:kern w:val="0"/>
                <w:sz w:val="32"/>
                <w:szCs w:val="32"/>
                <w:lang w:val="en-US" w:eastAsia="zh-CN" w:bidi="en-US"/>
              </w:rPr>
            </w:pPr>
            <w:r>
              <w:rPr>
                <w:rFonts w:hint="eastAsia" w:ascii="原版宋体" w:hAnsi="原版宋体" w:eastAsia="黑体" w:cs="Times New Roman"/>
                <w:color w:val="000000"/>
                <w:kern w:val="0"/>
                <w:sz w:val="32"/>
                <w:szCs w:val="32"/>
                <w:lang w:val="en-US" w:eastAsia="zh-CN" w:bidi="en-US"/>
              </w:rPr>
              <w:t xml:space="preserve">一、基本情况 </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2016年农村适龄妇女“两癌”免费检查就已正式纳入我省重点民生实事项目范畴，区政府和区妇联及区卫健局、区财政局高度重视，计划分5年对全区所有农村适龄妇女进行一次免费“两癌”检查。区妇联委托区妇幼保健计划生育服务中心具体承办，区财政按140元/人的补助标准对区妇幼保健计划生育服务中心进行补贴。区妇幼保健计划生育服务中心成立了专门的领导班子和技术班子，随带必需的医学检查设备设施采取进村入户的方式集中时段对目标镇（街道）实行免费检查，对阳性人群，及时通知到区妇幼保健计划生育服务中心本部做进一步检查及后续追踪管理。</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left"/>
              <w:textAlignment w:val="auto"/>
              <w:rPr>
                <w:rFonts w:hint="eastAsia" w:ascii="原版宋体" w:hAnsi="原版宋体" w:eastAsia="黑体" w:cs="Times New Roman"/>
                <w:color w:val="000000"/>
                <w:kern w:val="0"/>
                <w:sz w:val="32"/>
                <w:szCs w:val="32"/>
                <w:lang w:val="en-US" w:eastAsia="zh-CN" w:bidi="en-US"/>
              </w:rPr>
            </w:pPr>
            <w:r>
              <w:rPr>
                <w:rFonts w:hint="eastAsia" w:ascii="原版宋体" w:hAnsi="原版宋体" w:eastAsia="黑体" w:cs="Times New Roman"/>
                <w:color w:val="000000"/>
                <w:kern w:val="0"/>
                <w:sz w:val="32"/>
                <w:szCs w:val="32"/>
                <w:lang w:val="en-US" w:eastAsia="zh-CN" w:bidi="en-US"/>
              </w:rPr>
              <w:t>二、资金使用及管理情况</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立项依据充分、立项程序规范、绩效目标合理、绩效指标明确预算编制科学、资金分配合理。2022年两癌”筛查任务数6100人，实际完成6102人。实际完成率100%，质量达标率100%。两癌检查区级资金预算85.40万元，实际使用85.428万元。</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原版宋体" w:hAnsi="原版宋体" w:eastAsia="黑体"/>
                <w:sz w:val="32"/>
                <w:szCs w:val="32"/>
                <w:lang w:val="en-US" w:eastAsia="zh-CN" w:bidi="en-US"/>
              </w:rPr>
            </w:pPr>
            <w:r>
              <w:rPr>
                <w:rFonts w:hint="eastAsia" w:ascii="原版宋体" w:hAnsi="原版宋体" w:eastAsia="黑体"/>
                <w:sz w:val="32"/>
                <w:szCs w:val="32"/>
                <w:lang w:val="en-US" w:eastAsia="zh-CN" w:bidi="en-US"/>
              </w:rPr>
              <w:t>三、项目绩效自评开展情况</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1、加强领导</w:t>
            </w:r>
            <w:r>
              <w:rPr>
                <w:rFonts w:hint="eastAsia" w:ascii="仿宋_GB2312" w:hAnsi="仿宋_GB2312" w:eastAsia="仿宋_GB2312" w:cs="仿宋_GB2312"/>
                <w:b w:val="0"/>
                <w:bCs w:val="0"/>
                <w:color w:val="333333"/>
                <w:kern w:val="0"/>
                <w:sz w:val="32"/>
                <w:szCs w:val="32"/>
                <w:lang w:eastAsia="zh-CN"/>
              </w:rPr>
              <w:t>，</w:t>
            </w:r>
            <w:r>
              <w:rPr>
                <w:rFonts w:hint="eastAsia" w:ascii="仿宋_GB2312" w:hAnsi="仿宋_GB2312" w:eastAsia="仿宋_GB2312" w:cs="仿宋_GB2312"/>
                <w:b w:val="0"/>
                <w:bCs w:val="0"/>
                <w:color w:val="333333"/>
                <w:kern w:val="0"/>
                <w:sz w:val="32"/>
                <w:szCs w:val="32"/>
              </w:rPr>
              <w:t>确保组织到位。制定了检查实施方案，成立了领导小组和技术小组。明确了各个机构的职责，确保</w:t>
            </w:r>
            <w:r>
              <w:rPr>
                <w:rFonts w:hint="eastAsia" w:ascii="仿宋_GB2312" w:hAnsi="仿宋_GB2312" w:eastAsia="仿宋_GB2312" w:cs="仿宋_GB2312"/>
                <w:b w:val="0"/>
                <w:bCs w:val="0"/>
                <w:color w:val="333333"/>
                <w:kern w:val="0"/>
                <w:sz w:val="32"/>
                <w:szCs w:val="32"/>
                <w:lang w:val="en-US" w:eastAsia="zh-CN"/>
              </w:rPr>
              <w:t>各项</w:t>
            </w:r>
            <w:r>
              <w:rPr>
                <w:rFonts w:hint="eastAsia" w:ascii="仿宋_GB2312" w:hAnsi="仿宋_GB2312" w:eastAsia="仿宋_GB2312" w:cs="仿宋_GB2312"/>
                <w:b w:val="0"/>
                <w:bCs w:val="0"/>
                <w:color w:val="333333"/>
                <w:kern w:val="0"/>
                <w:sz w:val="32"/>
                <w:szCs w:val="32"/>
              </w:rPr>
              <w:t>工作的顺利实施。</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2、严格规范，加强培训。根据上级文件要求，制定了操作规范流程以及相关的工作制度。定期组织开展人员培训、业务指导、质量控制和监督检查。</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3、建立健全“两癌”免费检查适龄妇女的电子档案信息库。对所有检查对象建立电子档案，健全“两癌信息数据采集系统”。</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原版宋体" w:hAnsi="原版宋体" w:eastAsia="黑体"/>
                <w:sz w:val="32"/>
                <w:szCs w:val="32"/>
                <w:lang w:val="en-US" w:eastAsia="zh-CN" w:bidi="en-US"/>
              </w:rPr>
            </w:pPr>
            <w:r>
              <w:rPr>
                <w:rFonts w:hint="eastAsia" w:ascii="原版宋体" w:hAnsi="原版宋体" w:eastAsia="黑体"/>
                <w:sz w:val="32"/>
                <w:szCs w:val="32"/>
                <w:lang w:val="en-US" w:eastAsia="zh-CN" w:bidi="en-US"/>
              </w:rPr>
              <w:t>四、项目复核开展情况</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i w:val="0"/>
                <w:iCs w:val="0"/>
                <w:caps w:val="0"/>
                <w:color w:val="333333"/>
                <w:spacing w:val="0"/>
                <w:kern w:val="0"/>
                <w:sz w:val="32"/>
                <w:szCs w:val="32"/>
                <w:shd w:val="clear" w:color="auto" w:fill="FFFFFF"/>
                <w:lang w:val="en-US" w:eastAsia="zh-CN" w:bidi="ar"/>
              </w:rPr>
              <w:t>区妇幼保健计划生育服务中心</w:t>
            </w:r>
            <w:r>
              <w:rPr>
                <w:rFonts w:hint="eastAsia" w:ascii="仿宋_GB2312" w:hAnsi="仿宋_GB2312" w:eastAsia="仿宋_GB2312" w:cs="仿宋_GB2312"/>
                <w:b w:val="0"/>
                <w:bCs w:val="0"/>
                <w:sz w:val="32"/>
                <w:szCs w:val="32"/>
              </w:rPr>
              <w:t>成立了专门的领导班子和技术班子，随带必需的医学检查设备设施采取进村入户的方式集中时段对目标镇（中心、街道）实行免费检查，对阳性人群，及时通知到</w:t>
            </w:r>
            <w:r>
              <w:rPr>
                <w:rFonts w:hint="eastAsia" w:ascii="仿宋_GB2312" w:hAnsi="仿宋_GB2312" w:eastAsia="仿宋_GB2312" w:cs="仿宋_GB2312"/>
                <w:b w:val="0"/>
                <w:bCs w:val="0"/>
                <w:i w:val="0"/>
                <w:iCs w:val="0"/>
                <w:caps w:val="0"/>
                <w:color w:val="333333"/>
                <w:spacing w:val="0"/>
                <w:kern w:val="0"/>
                <w:sz w:val="32"/>
                <w:szCs w:val="32"/>
                <w:shd w:val="clear" w:color="auto" w:fill="FFFFFF"/>
                <w:lang w:val="en-US" w:eastAsia="zh-CN" w:bidi="ar"/>
              </w:rPr>
              <w:t>区妇幼保健计划生育服务中心</w:t>
            </w:r>
            <w:r>
              <w:rPr>
                <w:rFonts w:hint="eastAsia" w:ascii="仿宋_GB2312" w:hAnsi="仿宋_GB2312" w:eastAsia="仿宋_GB2312" w:cs="仿宋_GB2312"/>
                <w:b w:val="0"/>
                <w:bCs w:val="0"/>
                <w:sz w:val="32"/>
                <w:szCs w:val="32"/>
              </w:rPr>
              <w:t>本部做进一步检查及后续追踪管理。</w:t>
            </w:r>
            <w:r>
              <w:rPr>
                <w:rFonts w:hint="eastAsia" w:ascii="仿宋_GB2312" w:hAnsi="仿宋_GB2312" w:eastAsia="仿宋_GB2312" w:cs="仿宋_GB2312"/>
                <w:b w:val="0"/>
                <w:bCs w:val="0"/>
                <w:sz w:val="32"/>
                <w:szCs w:val="32"/>
                <w:lang w:val="en-US" w:eastAsia="zh-CN"/>
              </w:rPr>
              <w:t>2022农村适龄和城镇低保妇女免费“两癌”检查工作自 2022年5月9 日至2022年8月3日止，用时85天下乡到街道、村组，共计完成检查人数6102人。（我区2022年“两癌”检查目标人群数为6100人），完成率为100.32%。</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宫颈癌检查：查出生殖道感染2470人：其中滴虫性阴道炎31人，外阴假丝酵母菌感染579人，细菌性阴道病1024人，外生殖器尖锐湿疣3人，宫颈炎753人，宫颈息肉44人，其他生殖道感染36人。</w:t>
            </w:r>
          </w:p>
          <w:p>
            <w:pPr>
              <w:keepNext w:val="0"/>
              <w:keepLines w:val="0"/>
              <w:pageBreakBefore w:val="0"/>
              <w:numPr>
                <w:ilvl w:val="0"/>
                <w:numId w:val="1"/>
              </w:numPr>
              <w:kinsoku/>
              <w:wordWrap/>
              <w:overflowPunct/>
              <w:topLinePunct w:val="0"/>
              <w:autoSpaceDE/>
              <w:autoSpaceDN/>
              <w:bidi w:val="0"/>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HPV 阳性703人，HPV阳性率11.52%，其中16、18型阳性68人。TCT检查635人阳性215人，其中ASCUS 108人；LSIL 68 人；ASC-H 21人；HSIL 18人。阴道镜检查 283人（68+215=283），其中可疑异常 224 人。病检人数 224 人：其中低度病变 LSIL113 人；阴道壁高度病变 VAIN2-3 级 6 人，宫颈高度病变 HSIL58 人中含 CIN2-3 级52人、浸润癌2人、微小浸润癌4人，均已进行治疗和追踪管理，宫颈癌早诊率89.66%。</w:t>
            </w:r>
          </w:p>
          <w:p>
            <w:pPr>
              <w:numPr>
                <w:ilvl w:val="0"/>
                <w:numId w:val="0"/>
              </w:numPr>
              <w:spacing w:line="360" w:lineRule="auto"/>
              <w:ind w:firstLine="640" w:firstLineChars="200"/>
              <w:rPr>
                <w:rFonts w:hint="eastAsia" w:ascii="楷体" w:hAnsi="楷体" w:eastAsia="楷体" w:cs="楷体"/>
                <w:b w:val="0"/>
                <w:bCs w:val="0"/>
                <w:color w:val="000000"/>
                <w:spacing w:val="-20"/>
                <w:sz w:val="32"/>
                <w:szCs w:val="32"/>
                <w:lang w:eastAsia="zh-CN"/>
              </w:rPr>
            </w:pPr>
            <w:r>
              <w:rPr>
                <w:rFonts w:hint="eastAsia" w:ascii="仿宋_GB2312" w:hAnsi="仿宋_GB2312" w:eastAsia="仿宋_GB2312" w:cs="仿宋_GB2312"/>
                <w:b w:val="0"/>
                <w:bCs w:val="0"/>
                <w:sz w:val="32"/>
                <w:szCs w:val="32"/>
                <w:lang w:val="en-US" w:eastAsia="zh-CN"/>
              </w:rPr>
              <w:t>（3）乳腺癌检查：筛查出乳腺疾患1655 人，其中良性疾患1619 人，需进一步做 X 线检查 36人。乳腺 X 线检查（BI-RADS分级）3级36人，4级0人，病检2人，乳腺癌0人，已行手术治疗2人。</w:t>
            </w:r>
          </w:p>
          <w:p>
            <w:pPr>
              <w:keepNext w:val="0"/>
              <w:keepLines w:val="0"/>
              <w:pageBreakBefore w:val="0"/>
              <w:kinsoku/>
              <w:wordWrap/>
              <w:overflowPunct/>
              <w:topLinePunct w:val="0"/>
              <w:autoSpaceDE/>
              <w:autoSpaceDN/>
              <w:bidi w:val="0"/>
              <w:snapToGrid/>
              <w:spacing w:line="360" w:lineRule="auto"/>
              <w:ind w:firstLine="640" w:firstLineChars="200"/>
              <w:textAlignment w:val="auto"/>
              <w:rPr>
                <w:rFonts w:hint="eastAsia" w:ascii="原版宋体" w:hAnsi="原版宋体" w:eastAsia="黑体"/>
                <w:sz w:val="32"/>
                <w:szCs w:val="32"/>
                <w:lang w:val="en-US" w:eastAsia="zh-CN" w:bidi="en-US"/>
              </w:rPr>
            </w:pPr>
            <w:r>
              <w:rPr>
                <w:rFonts w:hint="eastAsia" w:ascii="原版宋体" w:hAnsi="原版宋体" w:eastAsia="黑体"/>
                <w:sz w:val="32"/>
                <w:szCs w:val="32"/>
                <w:lang w:val="en-US" w:eastAsia="zh-CN" w:bidi="en-US"/>
              </w:rPr>
              <w:t>五、项目目标实现情况分析</w:t>
            </w:r>
          </w:p>
          <w:p>
            <w:pPr>
              <w:keepNext w:val="0"/>
              <w:keepLines w:val="0"/>
              <w:pageBreakBefore w:val="0"/>
              <w:kinsoku/>
              <w:wordWrap/>
              <w:overflowPunct/>
              <w:topLinePunct w:val="0"/>
              <w:autoSpaceDE/>
              <w:autoSpaceDN/>
              <w:bidi w:val="0"/>
              <w:snapToGrid/>
              <w:spacing w:line="360" w:lineRule="auto"/>
              <w:ind w:firstLine="640" w:firstLineChars="200"/>
              <w:textAlignment w:val="auto"/>
              <w:rPr>
                <w:rFonts w:hint="eastAsia" w:ascii="仿宋_GB2312" w:hAnsi="仿宋_GB2312" w:eastAsia="仿宋_GB2312" w:cs="仿宋_GB2312"/>
                <w:b w:val="0"/>
                <w:bCs w:val="0"/>
                <w:color w:val="333333"/>
                <w:kern w:val="0"/>
                <w:sz w:val="32"/>
                <w:szCs w:val="32"/>
              </w:rPr>
            </w:pPr>
            <w:bookmarkStart w:id="0" w:name="bookmark20"/>
            <w:r>
              <w:rPr>
                <w:rFonts w:hint="eastAsia" w:ascii="仿宋_GB2312" w:hAnsi="仿宋_GB2312" w:eastAsia="仿宋_GB2312" w:cs="仿宋_GB2312"/>
                <w:b w:val="0"/>
                <w:bCs w:val="0"/>
                <w:sz w:val="32"/>
                <w:szCs w:val="32"/>
              </w:rPr>
              <w:t>（</w:t>
            </w:r>
            <w:bookmarkEnd w:id="0"/>
            <w:r>
              <w:rPr>
                <w:rFonts w:hint="eastAsia" w:ascii="仿宋_GB2312" w:hAnsi="仿宋_GB2312" w:eastAsia="仿宋_GB2312" w:cs="仿宋_GB2312"/>
                <w:b w:val="0"/>
                <w:bCs w:val="0"/>
                <w:sz w:val="32"/>
                <w:szCs w:val="32"/>
              </w:rPr>
              <w:t>一）</w:t>
            </w:r>
            <w:r>
              <w:rPr>
                <w:rFonts w:hint="eastAsia" w:ascii="仿宋_GB2312" w:hAnsi="仿宋_GB2312" w:eastAsia="仿宋_GB2312" w:cs="仿宋_GB2312"/>
                <w:b w:val="0"/>
                <w:bCs w:val="0"/>
                <w:color w:val="333333"/>
                <w:kern w:val="0"/>
                <w:sz w:val="32"/>
                <w:szCs w:val="32"/>
              </w:rPr>
              <w:t>项目决策情况。立项依据充分、立项程序规范、绩效目标合理、绩效指标明确、预算编制科学、资金分配合理。资金到位率100%，预算执行率为100%。资金使用合规、管理制度健全及执行有效。</w:t>
            </w:r>
          </w:p>
          <w:p>
            <w:pPr>
              <w:pStyle w:val="8"/>
              <w:keepNext w:val="0"/>
              <w:keepLines w:val="0"/>
              <w:pageBreakBefore w:val="0"/>
              <w:kinsoku/>
              <w:wordWrap/>
              <w:overflowPunct/>
              <w:topLinePunct w:val="0"/>
              <w:autoSpaceDE/>
              <w:autoSpaceDN/>
              <w:bidi w:val="0"/>
              <w:snapToGrid/>
              <w:spacing w:line="360" w:lineRule="auto"/>
              <w:ind w:left="0" w:leftChars="0" w:firstLine="640" w:firstLineChars="200"/>
              <w:textAlignment w:val="auto"/>
              <w:rPr>
                <w:rFonts w:hint="eastAsia" w:ascii="仿宋_GB2312" w:hAnsi="仿宋_GB2312" w:eastAsia="仿宋_GB2312" w:cs="仿宋_GB2312"/>
                <w:b w:val="0"/>
                <w:bCs w:val="0"/>
                <w:sz w:val="32"/>
                <w:szCs w:val="32"/>
              </w:rPr>
            </w:pPr>
            <w:bookmarkStart w:id="1" w:name="bookmark22"/>
            <w:r>
              <w:rPr>
                <w:rFonts w:hint="eastAsia" w:ascii="仿宋_GB2312" w:hAnsi="仿宋_GB2312" w:eastAsia="仿宋_GB2312" w:cs="仿宋_GB2312"/>
                <w:b w:val="0"/>
                <w:bCs w:val="0"/>
                <w:sz w:val="32"/>
                <w:szCs w:val="32"/>
              </w:rPr>
              <w:t>（</w:t>
            </w:r>
            <w:bookmarkEnd w:id="1"/>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rPr>
              <w:t>）社会性分析。</w:t>
            </w:r>
            <w:r>
              <w:rPr>
                <w:rFonts w:hint="eastAsia" w:ascii="仿宋_GB2312" w:hAnsi="仿宋_GB2312" w:eastAsia="仿宋_GB2312" w:cs="仿宋_GB2312"/>
                <w:b w:val="0"/>
                <w:bCs w:val="0"/>
                <w:color w:val="333333"/>
                <w:kern w:val="0"/>
                <w:sz w:val="32"/>
                <w:szCs w:val="32"/>
              </w:rPr>
              <w:t>提升妇女“两癌”意识，树立健康文明理念，培养良好生活方式，群众较满意。</w:t>
            </w:r>
            <w:r>
              <w:rPr>
                <w:rFonts w:hint="eastAsia" w:ascii="仿宋_GB2312" w:hAnsi="仿宋_GB2312" w:eastAsia="仿宋_GB2312" w:cs="仿宋_GB2312"/>
                <w:b w:val="0"/>
                <w:bCs w:val="0"/>
                <w:sz w:val="32"/>
                <w:szCs w:val="32"/>
              </w:rPr>
              <w:t>开展这项工作，对推进“幸福家庭”计划，促进社会和谐和可持续发展具有重要意义，是党和政府关注民生、服务民生、改善民生的具体行动。</w:t>
            </w:r>
          </w:p>
          <w:p>
            <w:pPr>
              <w:pStyle w:val="8"/>
              <w:keepNext w:val="0"/>
              <w:keepLines w:val="0"/>
              <w:pageBreakBefore w:val="0"/>
              <w:kinsoku/>
              <w:wordWrap/>
              <w:overflowPunct/>
              <w:topLinePunct w:val="0"/>
              <w:autoSpaceDE/>
              <w:autoSpaceDN/>
              <w:bidi w:val="0"/>
              <w:snapToGrid/>
              <w:spacing w:line="360" w:lineRule="auto"/>
              <w:ind w:left="0" w:leftChars="0" w:firstLine="640" w:firstLineChars="200"/>
              <w:textAlignment w:val="auto"/>
              <w:rPr>
                <w:rFonts w:hint="eastAsia" w:ascii="原版宋体" w:hAnsi="原版宋体" w:eastAsia="黑体"/>
                <w:b/>
                <w:bCs/>
                <w:sz w:val="24"/>
                <w:szCs w:val="24"/>
              </w:rPr>
            </w:pPr>
            <w:r>
              <w:rPr>
                <w:rFonts w:hint="eastAsia" w:ascii="原版宋体" w:hAnsi="原版宋体" w:eastAsia="黑体" w:cs="Times New Roman"/>
                <w:color w:val="000000"/>
                <w:sz w:val="32"/>
                <w:szCs w:val="32"/>
                <w:lang w:val="en-US" w:eastAsia="zh-CN" w:bidi="en-US"/>
              </w:rPr>
              <w:t>六、结论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right="0" w:rightChars="0" w:firstLine="640" w:firstLineChars="200"/>
              <w:jc w:val="left"/>
              <w:textAlignment w:val="auto"/>
              <w:rPr>
                <w:rFonts w:hint="eastAsia" w:ascii="原版宋体" w:hAnsi="原版宋体" w:eastAsia="楷体_GB2312" w:cs="楷体_GB2312"/>
                <w:b w:val="0"/>
                <w:bCs w:val="0"/>
                <w:sz w:val="32"/>
                <w:szCs w:val="32"/>
              </w:rPr>
            </w:pPr>
            <w:bookmarkStart w:id="2" w:name="bookmark25"/>
            <w:r>
              <w:rPr>
                <w:rFonts w:hint="eastAsia" w:ascii="原版宋体" w:hAnsi="原版宋体" w:eastAsia="楷体_GB2312" w:cs="楷体_GB2312"/>
                <w:b w:val="0"/>
                <w:bCs w:val="0"/>
                <w:sz w:val="32"/>
                <w:szCs w:val="32"/>
              </w:rPr>
              <w:t>（</w:t>
            </w:r>
            <w:bookmarkEnd w:id="2"/>
            <w:r>
              <w:rPr>
                <w:rFonts w:hint="eastAsia" w:ascii="原版宋体" w:hAnsi="原版宋体" w:eastAsia="楷体_GB2312" w:cs="楷体_GB2312"/>
                <w:b w:val="0"/>
                <w:bCs w:val="0"/>
                <w:sz w:val="32"/>
                <w:szCs w:val="32"/>
                <w:lang w:val="en-US" w:eastAsia="zh-CN"/>
              </w:rPr>
              <w:t>一</w:t>
            </w:r>
            <w:r>
              <w:rPr>
                <w:rFonts w:hint="eastAsia" w:ascii="原版宋体" w:hAnsi="原版宋体" w:eastAsia="楷体_GB2312" w:cs="楷体_GB2312"/>
                <w:b w:val="0"/>
                <w:bCs w:val="0"/>
                <w:sz w:val="32"/>
                <w:szCs w:val="32"/>
                <w:lang w:eastAsia="zh-CN"/>
              </w:rPr>
              <w:t>）</w:t>
            </w:r>
            <w:r>
              <w:rPr>
                <w:rFonts w:hint="eastAsia" w:ascii="原版宋体" w:hAnsi="原版宋体" w:eastAsia="楷体_GB2312" w:cs="楷体_GB2312"/>
                <w:b w:val="0"/>
                <w:bCs w:val="0"/>
                <w:sz w:val="32"/>
                <w:szCs w:val="32"/>
              </w:rPr>
              <w:t>主要经验及做法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color="auto" w:fill="FFFFFF"/>
                <w:lang w:val="en-US" w:eastAsia="zh-CN" w:bidi="ar"/>
              </w:rPr>
              <w:t>1.领导重视，职责明确。区卫生健康局与区妇联联合组织开展工作，制定方案，各镇街道密切配合，及时制定下发了项目工作实施方案，明确了行政部门及业务部门职责，成立了领导小组。年初及时将任务分解到各乡镇，并限定时间内完成，宣传发动力度大，层层开会、一级一级发动。区妇保院具体承办，成立了技术服务专家指导小组，负责全区项目技术指导、业务培训、督导与评估。区妇保院将项目工作作为妇幼健康工作重中之重，实行一把手负总责，分管领导具体抓，并安排了具体负责人和检查的专业团队从事项目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kern w:val="0"/>
                <w:sz w:val="32"/>
                <w:szCs w:val="32"/>
                <w:shd w:val="clear" w:color="auto" w:fill="FFFFFF"/>
                <w:lang w:val="en-US" w:eastAsia="zh-CN" w:bidi="ar"/>
              </w:rPr>
              <w:t>2、建立制度，规范管理。按照项目要求，对项目制定了相应的制度，操作流程，建立了相应的登记本，根据妇幼重大公共卫生服务项目信息直报系统要求，做到及时收集、录用和报送，各项资料完整，规范存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color="auto" w:fill="FFFFFF"/>
                <w:lang w:val="en-US" w:eastAsia="zh-CN" w:bidi="ar"/>
              </w:rPr>
              <w:t>3、合理安排，有序开展。为保质保量完成任务，区卫健局采取了有效措施，合理布局。在工作方案中对各镇(街道)检查任务、检查时间进行了安排。</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right="0" w:rightChars="0" w:firstLine="640" w:firstLineChars="200"/>
              <w:jc w:val="left"/>
              <w:textAlignment w:val="auto"/>
              <w:rPr>
                <w:rFonts w:hint="eastAsia" w:ascii="原版宋体" w:hAnsi="原版宋体" w:eastAsia="楷体_GB2312" w:cs="楷体_GB2312"/>
                <w:b w:val="0"/>
                <w:bCs w:val="0"/>
                <w:sz w:val="32"/>
                <w:szCs w:val="32"/>
              </w:rPr>
            </w:pPr>
            <w:bookmarkStart w:id="3" w:name="bookmark26"/>
            <w:r>
              <w:rPr>
                <w:rFonts w:hint="eastAsia" w:ascii="原版宋体" w:hAnsi="原版宋体" w:eastAsia="楷体_GB2312" w:cs="楷体_GB2312"/>
                <w:b w:val="0"/>
                <w:bCs w:val="0"/>
                <w:sz w:val="32"/>
                <w:szCs w:val="32"/>
              </w:rPr>
              <w:t>（</w:t>
            </w:r>
            <w:bookmarkEnd w:id="3"/>
            <w:r>
              <w:rPr>
                <w:rFonts w:hint="eastAsia" w:ascii="原版宋体" w:hAnsi="原版宋体" w:eastAsia="楷体_GB2312" w:cs="楷体_GB2312"/>
                <w:b w:val="0"/>
                <w:bCs w:val="0"/>
                <w:sz w:val="32"/>
                <w:szCs w:val="32"/>
                <w:lang w:val="en-US" w:eastAsia="zh-CN"/>
              </w:rPr>
              <w:t>二</w:t>
            </w:r>
            <w:r>
              <w:rPr>
                <w:rFonts w:hint="eastAsia" w:ascii="原版宋体" w:hAnsi="原版宋体" w:eastAsia="楷体_GB2312" w:cs="楷体_GB2312"/>
                <w:b w:val="0"/>
                <w:bCs w:val="0"/>
                <w:sz w:val="32"/>
                <w:szCs w:val="32"/>
                <w:lang w:eastAsia="zh-CN"/>
              </w:rPr>
              <w:t>）</w:t>
            </w:r>
            <w:r>
              <w:rPr>
                <w:rFonts w:hint="eastAsia" w:ascii="原版宋体" w:hAnsi="原版宋体" w:eastAsia="楷体_GB2312" w:cs="楷体_GB2312"/>
                <w:b w:val="0"/>
                <w:bCs w:val="0"/>
                <w:sz w:val="32"/>
                <w:szCs w:val="32"/>
              </w:rPr>
              <w:t>存在的困难、问题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color="auto" w:fill="FFFFFF"/>
                <w:lang w:val="en-US" w:eastAsia="zh-CN" w:bidi="ar"/>
              </w:rPr>
              <w:t>1、服务体系缺乏。大部分专技人员对服务体系意识不高，各机构妇幼健康服务技术人员配备不足，专干兼职多、任务重，队伍极不稳定，调动频繁，基础工作较为薄弱。新专干对妇幼业务不熟悉，村级保健队伍素质层次不齐，致使服务欠到位如追踪随访不及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eastAsia="楷体_GB2312"/>
                <w:bCs/>
                <w:sz w:val="28"/>
                <w:szCs w:val="28"/>
              </w:rPr>
            </w:pPr>
            <w:bookmarkStart w:id="4" w:name="_GoBack"/>
            <w:bookmarkEnd w:id="4"/>
            <w:r>
              <w:rPr>
                <w:rFonts w:hint="eastAsia" w:ascii="仿宋_GB2312" w:hAnsi="仿宋_GB2312" w:eastAsia="仿宋_GB2312" w:cs="仿宋_GB2312"/>
                <w:b w:val="0"/>
                <w:bCs w:val="0"/>
                <w:i w:val="0"/>
                <w:iCs w:val="0"/>
                <w:caps w:val="0"/>
                <w:color w:val="333333"/>
                <w:spacing w:val="0"/>
                <w:kern w:val="0"/>
                <w:sz w:val="32"/>
                <w:szCs w:val="32"/>
                <w:shd w:val="clear" w:color="auto" w:fill="FFFFFF"/>
                <w:lang w:val="en-US" w:eastAsia="zh-CN" w:bidi="ar"/>
              </w:rPr>
              <w:t>2、财政投入不足。财政拨款不足是影响妇幼保健机构履行妇幼健康服务职能和自身发展的重要因素。我区妇保院现在存在基础设施较差，还缺少一些基本医疗设备，远不能适应当前妇幼保健需要，严重制约了妇幼保健机构的发展，满足不了我区妇女儿童的医疗需要。</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原版宋体">
    <w:altName w:val="宋体"/>
    <w:panose1 w:val="02010600030101010101"/>
    <w:charset w:val="86"/>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2E25F1"/>
    <w:multiLevelType w:val="singleLevel"/>
    <w:tmpl w:val="D82E25F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3YzgyMmIwMDU0ZTBkZjA2MjViZTYzNDNiYzQ0MGMifQ=="/>
  </w:docVars>
  <w:rsids>
    <w:rsidRoot w:val="70F85773"/>
    <w:rsid w:val="28BA65BB"/>
    <w:rsid w:val="70F85773"/>
    <w:rsid w:val="76B22B74"/>
    <w:rsid w:val="7E340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Calibri" w:hAnsi="Calibri" w:eastAsia="仿宋_GB2312" w:cs="Times New Roman"/>
      <w:kern w:val="2"/>
      <w:sz w:val="32"/>
      <w:szCs w:val="24"/>
      <w:lang w:val="en-US" w:eastAsia="zh-CN" w:bidi="ar-SA"/>
    </w:rPr>
  </w:style>
  <w:style w:type="paragraph" w:styleId="3">
    <w:name w:val="index 5"/>
    <w:basedOn w:val="1"/>
    <w:next w:val="1"/>
    <w:qFormat/>
    <w:uiPriority w:val="99"/>
    <w:pPr>
      <w:ind w:left="1680"/>
    </w:pPr>
    <w:rPr>
      <w:sz w:val="21"/>
      <w:szCs w:val="24"/>
    </w:rPr>
  </w:style>
  <w:style w:type="paragraph" w:styleId="4">
    <w:name w:val="footer"/>
    <w:basedOn w:val="1"/>
    <w:next w:val="3"/>
    <w:qFormat/>
    <w:uiPriority w:val="99"/>
    <w:pPr>
      <w:snapToGrid w:val="0"/>
      <w:jc w:val="left"/>
    </w:pPr>
    <w:rPr>
      <w:sz w:val="18"/>
      <w:szCs w:val="18"/>
    </w:rPr>
  </w:style>
  <w:style w:type="paragraph" w:customStyle="1" w:styleId="7">
    <w:name w:val="BodyText1I"/>
    <w:basedOn w:val="1"/>
    <w:qFormat/>
    <w:uiPriority w:val="99"/>
    <w:pPr>
      <w:snapToGrid w:val="0"/>
      <w:spacing w:line="360" w:lineRule="auto"/>
      <w:ind w:firstLine="420" w:firstLineChars="100"/>
    </w:pPr>
    <w:rPr>
      <w:sz w:val="28"/>
      <w:szCs w:val="20"/>
    </w:rPr>
  </w:style>
  <w:style w:type="paragraph" w:customStyle="1" w:styleId="8">
    <w:name w:val="Body text|1"/>
    <w:basedOn w:val="1"/>
    <w:qFormat/>
    <w:uiPriority w:val="0"/>
    <w:pPr>
      <w:spacing w:line="408"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2516</Words>
  <Characters>2771</Characters>
  <Lines>0</Lines>
  <Paragraphs>0</Paragraphs>
  <TotalTime>10</TotalTime>
  <ScaleCrop>false</ScaleCrop>
  <LinksUpToDate>false</LinksUpToDate>
  <CharactersWithSpaces>2976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2023-06-25T05:24:00Z</dcterms:created>
  <dc:creator>d11</dc:creator>
  <cp:lastModifiedBy>杏林伊人</cp:lastModifiedBy>
  <dcterms:modified xsi:type="dcterms:W3CDTF">2023-07-25T09:05:45Z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7011BAF018EF4BF68D1855D1B990F210_13</vt:lpwstr>
  </property>
</Properties>
</file>