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Spec="center" w:tblpY="2"/>
        <w:tblW w:w="10620" w:type="dxa"/>
        <w:tblInd w:w="0" w:type="dxa"/>
        <w:tblLayout w:type="fixed"/>
        <w:tblCellMar>
          <w:top w:w="0" w:type="dxa"/>
          <w:left w:w="108" w:type="dxa"/>
          <w:bottom w:w="0" w:type="dxa"/>
          <w:right w:w="108" w:type="dxa"/>
        </w:tblCellMar>
      </w:tblPr>
      <w:tblGrid>
        <w:gridCol w:w="1394"/>
        <w:gridCol w:w="347"/>
        <w:gridCol w:w="863"/>
        <w:gridCol w:w="545"/>
        <w:gridCol w:w="111"/>
        <w:gridCol w:w="282"/>
        <w:gridCol w:w="1052"/>
        <w:gridCol w:w="683"/>
        <w:gridCol w:w="2206"/>
        <w:gridCol w:w="2178"/>
        <w:gridCol w:w="959"/>
      </w:tblGrid>
      <w:tr>
        <w:tblPrEx>
          <w:tblLayout w:type="fixed"/>
          <w:tblCellMar>
            <w:top w:w="0" w:type="dxa"/>
            <w:left w:w="108" w:type="dxa"/>
            <w:bottom w:w="0" w:type="dxa"/>
            <w:right w:w="108" w:type="dxa"/>
          </w:tblCellMar>
        </w:tblPrEx>
        <w:trPr>
          <w:trHeight w:val="379" w:hRule="atLeast"/>
        </w:trPr>
        <w:tc>
          <w:tcPr>
            <w:tcW w:w="1741" w:type="dxa"/>
            <w:gridSpan w:val="2"/>
            <w:tcBorders>
              <w:top w:val="nil"/>
              <w:left w:val="nil"/>
              <w:bottom w:val="nil"/>
              <w:right w:val="nil"/>
            </w:tcBorders>
            <w:vAlign w:val="center"/>
          </w:tcPr>
          <w:p>
            <w:pPr>
              <w:widowControl/>
              <w:jc w:val="left"/>
              <w:rPr>
                <w:rFonts w:ascii="黑体" w:hAnsi="宋体" w:eastAsia="黑体" w:cs="宋体"/>
                <w:kern w:val="0"/>
                <w:sz w:val="32"/>
                <w:szCs w:val="32"/>
              </w:rPr>
            </w:pPr>
            <w:r>
              <w:rPr>
                <w:rFonts w:hint="eastAsia" w:ascii="黑体" w:hAnsi="宋体" w:eastAsia="黑体" w:cs="宋体"/>
                <w:kern w:val="0"/>
                <w:sz w:val="32"/>
                <w:szCs w:val="32"/>
              </w:rPr>
              <w:t>附件4:</w:t>
            </w:r>
          </w:p>
        </w:tc>
        <w:tc>
          <w:tcPr>
            <w:tcW w:w="1408" w:type="dxa"/>
            <w:gridSpan w:val="2"/>
            <w:tcBorders>
              <w:top w:val="nil"/>
              <w:left w:val="nil"/>
              <w:bottom w:val="nil"/>
              <w:right w:val="nil"/>
            </w:tcBorders>
            <w:vAlign w:val="center"/>
          </w:tcPr>
          <w:p>
            <w:pPr>
              <w:widowControl/>
              <w:jc w:val="center"/>
              <w:rPr>
                <w:rFonts w:ascii="宋体" w:hAnsi="宋体" w:cs="宋体"/>
                <w:kern w:val="0"/>
                <w:sz w:val="24"/>
              </w:rPr>
            </w:pPr>
          </w:p>
        </w:tc>
        <w:tc>
          <w:tcPr>
            <w:tcW w:w="393" w:type="dxa"/>
            <w:gridSpan w:val="2"/>
            <w:tcBorders>
              <w:top w:val="nil"/>
              <w:left w:val="nil"/>
              <w:bottom w:val="nil"/>
              <w:right w:val="nil"/>
            </w:tcBorders>
            <w:vAlign w:val="center"/>
          </w:tcPr>
          <w:p>
            <w:pPr>
              <w:widowControl/>
              <w:jc w:val="center"/>
              <w:rPr>
                <w:rFonts w:ascii="宋体" w:hAnsi="宋体" w:cs="宋体"/>
                <w:kern w:val="0"/>
                <w:sz w:val="24"/>
              </w:rPr>
            </w:pPr>
          </w:p>
        </w:tc>
        <w:tc>
          <w:tcPr>
            <w:tcW w:w="3941" w:type="dxa"/>
            <w:gridSpan w:val="3"/>
            <w:tcBorders>
              <w:top w:val="nil"/>
              <w:left w:val="nil"/>
              <w:bottom w:val="nil"/>
              <w:right w:val="nil"/>
            </w:tcBorders>
            <w:vAlign w:val="center"/>
          </w:tcPr>
          <w:p>
            <w:pPr>
              <w:widowControl/>
              <w:jc w:val="left"/>
              <w:rPr>
                <w:rFonts w:ascii="宋体" w:hAnsi="宋体" w:cs="宋体"/>
                <w:kern w:val="0"/>
                <w:sz w:val="24"/>
              </w:rPr>
            </w:pPr>
          </w:p>
        </w:tc>
        <w:tc>
          <w:tcPr>
            <w:tcW w:w="3137" w:type="dxa"/>
            <w:gridSpan w:val="2"/>
            <w:tcBorders>
              <w:top w:val="nil"/>
              <w:left w:val="nil"/>
              <w:bottom w:val="nil"/>
              <w:right w:val="nil"/>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720" w:hRule="atLeast"/>
        </w:trPr>
        <w:tc>
          <w:tcPr>
            <w:tcW w:w="10620" w:type="dxa"/>
            <w:gridSpan w:val="11"/>
            <w:tcBorders>
              <w:top w:val="nil"/>
              <w:left w:val="nil"/>
              <w:bottom w:val="nil"/>
              <w:right w:val="nil"/>
            </w:tcBorders>
            <w:vAlign w:val="center"/>
          </w:tcPr>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部门整体支出绩效评价指标体系（</w:t>
            </w:r>
            <w:r>
              <w:rPr>
                <w:rFonts w:hint="eastAsia" w:ascii="方正小标宋简体" w:hAnsi="宋体" w:eastAsia="方正小标宋简体" w:cs="宋体"/>
                <w:kern w:val="0"/>
                <w:sz w:val="40"/>
                <w:szCs w:val="40"/>
                <w:lang w:eastAsia="zh-CN"/>
              </w:rPr>
              <w:t>检察院</w:t>
            </w:r>
            <w:bookmarkStart w:id="0" w:name="_GoBack"/>
            <w:bookmarkEnd w:id="0"/>
            <w:r>
              <w:rPr>
                <w:rFonts w:hint="eastAsia" w:ascii="方正小标宋简体" w:hAnsi="宋体" w:eastAsia="方正小标宋简体" w:cs="宋体"/>
                <w:kern w:val="0"/>
                <w:sz w:val="40"/>
                <w:szCs w:val="40"/>
              </w:rPr>
              <w:t>）</w:t>
            </w:r>
          </w:p>
        </w:tc>
      </w:tr>
      <w:tr>
        <w:tblPrEx>
          <w:tblLayout w:type="fixed"/>
          <w:tblCellMar>
            <w:top w:w="0" w:type="dxa"/>
            <w:left w:w="108" w:type="dxa"/>
            <w:bottom w:w="0" w:type="dxa"/>
            <w:right w:w="108" w:type="dxa"/>
          </w:tblCellMar>
        </w:tblPrEx>
        <w:trPr>
          <w:trHeight w:val="710" w:hRule="atLeast"/>
        </w:trPr>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121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656"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13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438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959" w:type="dxa"/>
            <w:tcBorders>
              <w:top w:val="single" w:color="auto" w:sz="4" w:space="0"/>
              <w:left w:val="nil"/>
              <w:bottom w:val="single" w:color="auto" w:sz="4" w:space="0"/>
              <w:right w:val="single" w:color="auto" w:sz="4" w:space="0"/>
            </w:tcBorders>
            <w:vAlign w:val="center"/>
          </w:tcPr>
          <w:p>
            <w:pPr>
              <w:widowControl/>
              <w:jc w:val="both"/>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自评得分</w:t>
            </w:r>
          </w:p>
        </w:tc>
      </w:tr>
      <w:tr>
        <w:tblPrEx>
          <w:tblLayout w:type="fixed"/>
          <w:tblCellMar>
            <w:top w:w="0" w:type="dxa"/>
            <w:left w:w="108" w:type="dxa"/>
            <w:bottom w:w="0" w:type="dxa"/>
            <w:right w:w="108" w:type="dxa"/>
          </w:tblCellMar>
        </w:tblPrEx>
        <w:trPr>
          <w:trHeight w:val="653" w:hRule="atLeast"/>
        </w:trPr>
        <w:tc>
          <w:tcPr>
            <w:tcW w:w="1394"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tc>
        <w:tc>
          <w:tcPr>
            <w:tcW w:w="12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tc>
        <w:tc>
          <w:tcPr>
            <w:tcW w:w="65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每超过一个百分点扣0.5分，扣完为止。</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 xml:space="preserve">  5分</w:t>
            </w:r>
          </w:p>
        </w:tc>
      </w:tr>
      <w:tr>
        <w:tblPrEx>
          <w:tblLayout w:type="fixed"/>
          <w:tblCellMar>
            <w:top w:w="0" w:type="dxa"/>
            <w:left w:w="108" w:type="dxa"/>
            <w:bottom w:w="0" w:type="dxa"/>
            <w:right w:w="108" w:type="dxa"/>
          </w:tblCellMar>
        </w:tblPrEx>
        <w:trPr>
          <w:trHeight w:val="654" w:hRule="atLeast"/>
        </w:trPr>
        <w:tc>
          <w:tcPr>
            <w:tcW w:w="13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“三公经费”＞0，每超过一个百分点扣0.6分，扣完为止。</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5分</w:t>
            </w:r>
          </w:p>
        </w:tc>
      </w:tr>
      <w:tr>
        <w:tblPrEx>
          <w:tblLayout w:type="fixed"/>
          <w:tblCellMar>
            <w:top w:w="0" w:type="dxa"/>
            <w:left w:w="108" w:type="dxa"/>
            <w:bottom w:w="0" w:type="dxa"/>
            <w:right w:w="108" w:type="dxa"/>
          </w:tblCellMar>
        </w:tblPrEx>
        <w:trPr>
          <w:trHeight w:val="1100" w:hRule="atLeast"/>
        </w:trPr>
        <w:tc>
          <w:tcPr>
            <w:tcW w:w="139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80%（含）-90%，计4分；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70%（含）-80%，计3分；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60%（含）-70%，计2分；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低于60%不得分。</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5分</w:t>
            </w:r>
          </w:p>
        </w:tc>
      </w:tr>
      <w:tr>
        <w:tblPrEx>
          <w:tblLayout w:type="fixed"/>
          <w:tblCellMar>
            <w:top w:w="0" w:type="dxa"/>
            <w:left w:w="108" w:type="dxa"/>
            <w:bottom w:w="0" w:type="dxa"/>
            <w:right w:w="108" w:type="dxa"/>
          </w:tblCellMar>
        </w:tblPrEx>
        <w:trPr>
          <w:trHeight w:val="1109" w:hRule="atLeast"/>
        </w:trPr>
        <w:tc>
          <w:tcPr>
            <w:tcW w:w="1394" w:type="dxa"/>
            <w:vMerge w:val="restart"/>
            <w:tcBorders>
              <w:top w:val="nil"/>
              <w:left w:val="single" w:color="auto" w:sz="4" w:space="0"/>
              <w:right w:val="single" w:color="auto" w:sz="4" w:space="0"/>
            </w:tcBorders>
            <w:textDirection w:val="tbRlV"/>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tc>
        <w:tc>
          <w:tcPr>
            <w:tcW w:w="12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tc>
        <w:tc>
          <w:tcPr>
            <w:tcW w:w="65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0-10%（含），计2分；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10-20%（含），计1分；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20-30%（含），计0.5分；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大于30%不得分。</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3分</w:t>
            </w:r>
          </w:p>
        </w:tc>
      </w:tr>
      <w:tr>
        <w:tblPrEx>
          <w:tblLayout w:type="fixed"/>
          <w:tblCellMar>
            <w:top w:w="0" w:type="dxa"/>
            <w:left w:w="108" w:type="dxa"/>
            <w:bottom w:w="0" w:type="dxa"/>
            <w:right w:w="108" w:type="dxa"/>
          </w:tblCellMar>
        </w:tblPrEx>
        <w:trPr>
          <w:trHeight w:val="935" w:hRule="atLeast"/>
        </w:trPr>
        <w:tc>
          <w:tcPr>
            <w:tcW w:w="139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3分</w:t>
            </w:r>
          </w:p>
        </w:tc>
      </w:tr>
      <w:tr>
        <w:tblPrEx>
          <w:tblLayout w:type="fixed"/>
          <w:tblCellMar>
            <w:top w:w="0" w:type="dxa"/>
            <w:left w:w="108" w:type="dxa"/>
            <w:bottom w:w="0" w:type="dxa"/>
            <w:right w:w="108" w:type="dxa"/>
          </w:tblCellMar>
        </w:tblPrEx>
        <w:trPr>
          <w:trHeight w:val="693" w:hRule="atLeast"/>
        </w:trPr>
        <w:tc>
          <w:tcPr>
            <w:tcW w:w="139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无结余，2分；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有结余，但不超过上年结转，1分；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结余超过上年结转，不得分。</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3分</w:t>
            </w:r>
          </w:p>
        </w:tc>
      </w:tr>
      <w:tr>
        <w:tblPrEx>
          <w:tblLayout w:type="fixed"/>
          <w:tblCellMar>
            <w:top w:w="0" w:type="dxa"/>
            <w:left w:w="108" w:type="dxa"/>
            <w:bottom w:w="0" w:type="dxa"/>
            <w:right w:w="108" w:type="dxa"/>
          </w:tblCellMar>
        </w:tblPrEx>
        <w:trPr>
          <w:trHeight w:val="727" w:hRule="atLeast"/>
        </w:trPr>
        <w:tc>
          <w:tcPr>
            <w:tcW w:w="139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6分</w:t>
            </w:r>
          </w:p>
        </w:tc>
      </w:tr>
      <w:tr>
        <w:tblPrEx>
          <w:tblLayout w:type="fixed"/>
          <w:tblCellMar>
            <w:top w:w="0" w:type="dxa"/>
            <w:left w:w="108" w:type="dxa"/>
            <w:bottom w:w="0" w:type="dxa"/>
            <w:right w:w="108" w:type="dxa"/>
          </w:tblCellMar>
        </w:tblPrEx>
        <w:trPr>
          <w:trHeight w:val="1227" w:hRule="atLeast"/>
        </w:trPr>
        <w:tc>
          <w:tcPr>
            <w:tcW w:w="139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预算管理</w:t>
            </w:r>
          </w:p>
        </w:tc>
        <w:tc>
          <w:tcPr>
            <w:tcW w:w="65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3分</w:t>
            </w:r>
          </w:p>
        </w:tc>
      </w:tr>
      <w:tr>
        <w:tblPrEx>
          <w:tblLayout w:type="fixed"/>
          <w:tblCellMar>
            <w:top w:w="0" w:type="dxa"/>
            <w:left w:w="108" w:type="dxa"/>
            <w:bottom w:w="0" w:type="dxa"/>
            <w:right w:w="108" w:type="dxa"/>
          </w:tblCellMar>
        </w:tblPrEx>
        <w:trPr>
          <w:trHeight w:val="1820" w:hRule="atLeast"/>
        </w:trPr>
        <w:tc>
          <w:tcPr>
            <w:tcW w:w="1394" w:type="dxa"/>
            <w:vMerge w:val="continue"/>
            <w:tcBorders>
              <w:left w:val="single" w:color="auto" w:sz="4" w:space="0"/>
              <w:right w:val="single" w:color="auto" w:sz="4" w:space="0"/>
            </w:tcBorders>
            <w:textDirection w:val="tbRlV"/>
            <w:vAlign w:val="center"/>
          </w:tcPr>
          <w:p>
            <w:pPr>
              <w:widowControl/>
              <w:jc w:val="center"/>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⑤资金使用无截留、挤占、挪用、虚列支出等情况。</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以上情况每出现一例不符合要求的扣1分，扣完为止。</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3分</w:t>
            </w:r>
          </w:p>
        </w:tc>
      </w:tr>
      <w:tr>
        <w:tblPrEx>
          <w:tblLayout w:type="fixed"/>
          <w:tblCellMar>
            <w:top w:w="0" w:type="dxa"/>
            <w:left w:w="108" w:type="dxa"/>
            <w:bottom w:w="0" w:type="dxa"/>
            <w:right w:w="108" w:type="dxa"/>
          </w:tblCellMar>
        </w:tblPrEx>
        <w:trPr>
          <w:trHeight w:val="90" w:hRule="atLeast"/>
        </w:trPr>
        <w:tc>
          <w:tcPr>
            <w:tcW w:w="1394"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r>
              <w:rPr>
                <w:rFonts w:hint="eastAsia" w:ascii="仿宋_GB2312" w:hAnsi="宋体" w:eastAsia="仿宋_GB2312" w:cs="宋体"/>
                <w:kern w:val="0"/>
                <w:sz w:val="18"/>
                <w:szCs w:val="18"/>
                <w:lang w:val="en-US" w:eastAsia="zh-CN"/>
              </w:rPr>
              <w:t>3分</w:t>
            </w:r>
            <w:r>
              <w:rPr>
                <w:rFonts w:hint="eastAsia" w:ascii="仿宋_GB2312" w:hAnsi="宋体" w:eastAsia="仿宋_GB2312" w:cs="宋体"/>
                <w:kern w:val="0"/>
                <w:sz w:val="18"/>
                <w:szCs w:val="18"/>
              </w:rPr>
              <w:t xml:space="preserve">                                       </w:t>
            </w:r>
          </w:p>
        </w:tc>
      </w:tr>
      <w:tr>
        <w:tblPrEx>
          <w:tblLayout w:type="fixed"/>
          <w:tblCellMar>
            <w:top w:w="0" w:type="dxa"/>
            <w:left w:w="108" w:type="dxa"/>
            <w:bottom w:w="0" w:type="dxa"/>
            <w:right w:w="108" w:type="dxa"/>
          </w:tblCellMar>
        </w:tblPrEx>
        <w:trPr>
          <w:trHeight w:val="756"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w:t>
            </w:r>
          </w:p>
        </w:tc>
        <w:tc>
          <w:tcPr>
            <w:tcW w:w="6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438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3分</w:t>
            </w:r>
          </w:p>
        </w:tc>
      </w:tr>
      <w:tr>
        <w:tblPrEx>
          <w:tblLayout w:type="fixed"/>
          <w:tblCellMar>
            <w:top w:w="0" w:type="dxa"/>
            <w:left w:w="108" w:type="dxa"/>
            <w:bottom w:w="0" w:type="dxa"/>
            <w:right w:w="108" w:type="dxa"/>
          </w:tblCellMar>
        </w:tblPrEx>
        <w:trPr>
          <w:trHeight w:val="620"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43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 xml:space="preserve">  3分</w:t>
            </w:r>
          </w:p>
        </w:tc>
      </w:tr>
      <w:tr>
        <w:tblPrEx>
          <w:tblLayout w:type="fixed"/>
          <w:tblCellMar>
            <w:top w:w="0" w:type="dxa"/>
            <w:left w:w="108" w:type="dxa"/>
            <w:bottom w:w="0" w:type="dxa"/>
            <w:right w:w="108" w:type="dxa"/>
          </w:tblCellMar>
        </w:tblPrEx>
        <w:trPr>
          <w:trHeight w:val="850"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33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6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438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3分</w:t>
            </w:r>
          </w:p>
        </w:tc>
      </w:tr>
      <w:tr>
        <w:tblPrEx>
          <w:tblLayout w:type="fixed"/>
          <w:tblCellMar>
            <w:top w:w="0" w:type="dxa"/>
            <w:left w:w="108" w:type="dxa"/>
            <w:bottom w:w="0" w:type="dxa"/>
            <w:right w:w="108" w:type="dxa"/>
          </w:tblCellMar>
        </w:tblPrEx>
        <w:trPr>
          <w:trHeight w:val="1464"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4分</w:t>
            </w:r>
          </w:p>
        </w:tc>
      </w:tr>
      <w:tr>
        <w:tblPrEx>
          <w:tblLayout w:type="fixed"/>
          <w:tblCellMar>
            <w:top w:w="0" w:type="dxa"/>
            <w:left w:w="108" w:type="dxa"/>
            <w:bottom w:w="0" w:type="dxa"/>
            <w:right w:w="108" w:type="dxa"/>
          </w:tblCellMar>
        </w:tblPrEx>
        <w:trPr>
          <w:trHeight w:val="689"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43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95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3分</w:t>
            </w:r>
          </w:p>
        </w:tc>
      </w:tr>
      <w:tr>
        <w:tblPrEx>
          <w:tblLayout w:type="fixed"/>
          <w:tblCellMar>
            <w:top w:w="0" w:type="dxa"/>
            <w:left w:w="108" w:type="dxa"/>
            <w:bottom w:w="0" w:type="dxa"/>
            <w:right w:w="108" w:type="dxa"/>
          </w:tblCellMar>
        </w:tblPrEx>
        <w:trPr>
          <w:trHeight w:val="1155" w:hRule="atLeast"/>
        </w:trPr>
        <w:tc>
          <w:tcPr>
            <w:tcW w:w="139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w:t>
            </w:r>
          </w:p>
        </w:tc>
        <w:tc>
          <w:tcPr>
            <w:tcW w:w="12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 履行</w:t>
            </w:r>
          </w:p>
        </w:tc>
        <w:tc>
          <w:tcPr>
            <w:tcW w:w="65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6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438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r>
              <w:rPr>
                <w:rFonts w:hint="eastAsia" w:ascii="仿宋_GB2312" w:hAnsi="宋体" w:eastAsia="仿宋_GB2312" w:cs="宋体"/>
                <w:kern w:val="0"/>
                <w:sz w:val="20"/>
                <w:szCs w:val="20"/>
              </w:rPr>
              <w:t>根据区委2015年对各部门的部门工作实绩考核分数折算。</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该项得分=（区综合绩效考核得分/1000）*25</w:t>
            </w:r>
          </w:p>
        </w:tc>
        <w:tc>
          <w:tcPr>
            <w:tcW w:w="9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仿宋_GB2312" w:hAnsi="宋体" w:eastAsia="仿宋_GB2312" w:cs="宋体"/>
                <w:kern w:val="0"/>
                <w:sz w:val="20"/>
                <w:szCs w:val="20"/>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r>
              <w:rPr>
                <w:rFonts w:hint="eastAsia" w:ascii="仿宋_GB2312" w:hAnsi="宋体" w:eastAsia="仿宋_GB2312" w:cs="宋体"/>
                <w:kern w:val="0"/>
                <w:sz w:val="18"/>
                <w:szCs w:val="18"/>
                <w:lang w:val="en-US" w:eastAsia="zh-CN"/>
              </w:rPr>
              <w:t xml:space="preserve">  5分</w:t>
            </w:r>
          </w:p>
        </w:tc>
      </w:tr>
      <w:tr>
        <w:tblPrEx>
          <w:tblLayout w:type="fixed"/>
          <w:tblCellMar>
            <w:top w:w="0" w:type="dxa"/>
            <w:left w:w="108" w:type="dxa"/>
            <w:bottom w:w="0" w:type="dxa"/>
            <w:right w:w="108" w:type="dxa"/>
          </w:tblCellMar>
        </w:tblPrEx>
        <w:trPr>
          <w:trHeight w:val="676"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6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4384"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r>
              <w:rPr>
                <w:rFonts w:hint="eastAsia" w:ascii="仿宋_GB2312" w:hAnsi="宋体" w:eastAsia="仿宋_GB2312" w:cs="宋体"/>
                <w:kern w:val="0"/>
                <w:sz w:val="18"/>
                <w:szCs w:val="18"/>
              </w:rPr>
              <w:t>此三项指标为设置部门整体支出绩效评价指标时必须考虑的共性要素。</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各单位应根据本单位实际并结合部门整体支出绩效目标设立情况有选择的进行设置，并将其细化为相应的个性化指标。</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r>
              <w:rPr>
                <w:rFonts w:hint="eastAsia" w:ascii="仿宋_GB2312" w:hAnsi="宋体" w:eastAsia="仿宋_GB2312" w:cs="宋体"/>
                <w:kern w:val="0"/>
                <w:sz w:val="18"/>
                <w:szCs w:val="18"/>
                <w:lang w:val="en-US" w:eastAsia="zh-CN"/>
              </w:rPr>
              <w:t xml:space="preserve">  7分</w:t>
            </w:r>
          </w:p>
        </w:tc>
      </w:tr>
      <w:tr>
        <w:tblPrEx>
          <w:tblLayout w:type="fixed"/>
          <w:tblCellMar>
            <w:top w:w="0" w:type="dxa"/>
            <w:left w:w="108" w:type="dxa"/>
            <w:bottom w:w="0" w:type="dxa"/>
            <w:right w:w="108" w:type="dxa"/>
          </w:tblCellMar>
        </w:tblPrEx>
        <w:trPr>
          <w:trHeight w:val="885"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6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4384"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r>
              <w:rPr>
                <w:rFonts w:hint="eastAsia" w:ascii="仿宋_GB2312" w:hAnsi="宋体" w:eastAsia="仿宋_GB2312" w:cs="宋体"/>
                <w:kern w:val="0"/>
                <w:sz w:val="18"/>
                <w:szCs w:val="18"/>
                <w:lang w:val="en-US" w:eastAsia="zh-CN"/>
              </w:rPr>
              <w:t xml:space="preserve">  5分</w:t>
            </w:r>
          </w:p>
        </w:tc>
      </w:tr>
      <w:tr>
        <w:tblPrEx>
          <w:tblLayout w:type="fixed"/>
          <w:tblCellMar>
            <w:top w:w="0" w:type="dxa"/>
            <w:left w:w="108" w:type="dxa"/>
            <w:bottom w:w="0" w:type="dxa"/>
            <w:right w:w="108" w:type="dxa"/>
          </w:tblCellMar>
        </w:tblPrEx>
        <w:trPr>
          <w:trHeight w:val="742"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6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4384"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r>
              <w:rPr>
                <w:rFonts w:hint="eastAsia" w:ascii="仿宋_GB2312" w:hAnsi="宋体" w:eastAsia="仿宋_GB2312" w:cs="宋体"/>
                <w:kern w:val="0"/>
                <w:sz w:val="18"/>
                <w:szCs w:val="18"/>
                <w:lang w:val="en-US" w:eastAsia="zh-CN"/>
              </w:rPr>
              <w:t xml:space="preserve">  2分</w:t>
            </w:r>
          </w:p>
        </w:tc>
      </w:tr>
      <w:tr>
        <w:tblPrEx>
          <w:tblLayout w:type="fixed"/>
          <w:tblCellMar>
            <w:top w:w="0" w:type="dxa"/>
            <w:left w:w="108" w:type="dxa"/>
            <w:bottom w:w="0" w:type="dxa"/>
            <w:right w:w="108" w:type="dxa"/>
          </w:tblCellMar>
        </w:tblPrEx>
        <w:trPr>
          <w:trHeight w:val="874"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6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4384"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r>
              <w:rPr>
                <w:rFonts w:hint="eastAsia" w:ascii="仿宋_GB2312" w:hAnsi="宋体" w:eastAsia="仿宋_GB2312" w:cs="宋体"/>
                <w:kern w:val="0"/>
                <w:sz w:val="18"/>
                <w:szCs w:val="18"/>
                <w:lang w:val="en-US" w:eastAsia="zh-CN"/>
              </w:rPr>
              <w:t xml:space="preserve">  2分</w:t>
            </w:r>
          </w:p>
        </w:tc>
      </w:tr>
      <w:tr>
        <w:tblPrEx>
          <w:tblLayout w:type="fixed"/>
          <w:tblCellMar>
            <w:top w:w="0" w:type="dxa"/>
            <w:left w:w="108" w:type="dxa"/>
            <w:bottom w:w="0" w:type="dxa"/>
            <w:right w:w="108" w:type="dxa"/>
          </w:tblCellMar>
        </w:tblPrEx>
        <w:trPr>
          <w:trHeight w:val="752"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4384" w:type="dxa"/>
            <w:gridSpan w:val="2"/>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p>
        </w:tc>
        <w:tc>
          <w:tcPr>
            <w:tcW w:w="95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20"/>
                <w:szCs w:val="20"/>
              </w:rPr>
            </w:pPr>
            <w:r>
              <w:rPr>
                <w:rFonts w:hint="eastAsia" w:ascii="仿宋_GB2312" w:hAnsi="宋体" w:eastAsia="仿宋_GB2312" w:cs="宋体"/>
                <w:kern w:val="0"/>
                <w:sz w:val="18"/>
                <w:szCs w:val="18"/>
                <w:lang w:val="en-US" w:eastAsia="zh-CN"/>
              </w:rPr>
              <w:t xml:space="preserve">  4分</w:t>
            </w:r>
          </w:p>
        </w:tc>
      </w:tr>
      <w:tr>
        <w:tblPrEx>
          <w:tblLayout w:type="fixed"/>
          <w:tblCellMar>
            <w:top w:w="0" w:type="dxa"/>
            <w:left w:w="108" w:type="dxa"/>
            <w:bottom w:w="0" w:type="dxa"/>
            <w:right w:w="108" w:type="dxa"/>
          </w:tblCellMar>
        </w:tblPrEx>
        <w:trPr>
          <w:trHeight w:val="565" w:hRule="atLeast"/>
        </w:trPr>
        <w:tc>
          <w:tcPr>
            <w:tcW w:w="139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tc>
        <w:tc>
          <w:tcPr>
            <w:tcW w:w="12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 效益</w:t>
            </w:r>
          </w:p>
        </w:tc>
        <w:tc>
          <w:tcPr>
            <w:tcW w:w="65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68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4384"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各单位应根据本单位实际并结合部门整体支出绩效目标设立情况有选择的进行设置，并将其细化为相应的个性化指标。</w:t>
            </w:r>
          </w:p>
        </w:tc>
        <w:tc>
          <w:tcPr>
            <w:tcW w:w="95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15分</w:t>
            </w:r>
          </w:p>
        </w:tc>
      </w:tr>
      <w:tr>
        <w:tblPrEx>
          <w:tblLayout w:type="fixed"/>
          <w:tblCellMar>
            <w:top w:w="0" w:type="dxa"/>
            <w:left w:w="108" w:type="dxa"/>
            <w:bottom w:w="0" w:type="dxa"/>
            <w:right w:w="108" w:type="dxa"/>
          </w:tblCellMar>
        </w:tblPrEx>
        <w:trPr>
          <w:trHeight w:val="448"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68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宋体" w:eastAsia="仿宋_GB2312" w:cs="宋体"/>
                <w:kern w:val="0"/>
                <w:sz w:val="18"/>
                <w:szCs w:val="18"/>
              </w:rPr>
            </w:pPr>
          </w:p>
        </w:tc>
        <w:tc>
          <w:tcPr>
            <w:tcW w:w="4384"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p>
        </w:tc>
        <w:tc>
          <w:tcPr>
            <w:tcW w:w="95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00"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68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宋体" w:eastAsia="仿宋_GB2312" w:cs="宋体"/>
                <w:kern w:val="0"/>
                <w:sz w:val="18"/>
                <w:szCs w:val="18"/>
              </w:rPr>
            </w:pPr>
          </w:p>
        </w:tc>
        <w:tc>
          <w:tcPr>
            <w:tcW w:w="4384"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p>
        </w:tc>
        <w:tc>
          <w:tcPr>
            <w:tcW w:w="95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23" w:hRule="atLeast"/>
        </w:trPr>
        <w:tc>
          <w:tcPr>
            <w:tcW w:w="1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6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438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85%（含）-95%，计3分；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75%（含）-85%，计1分；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低于75%计0分。</w:t>
            </w:r>
          </w:p>
        </w:tc>
        <w:tc>
          <w:tcPr>
            <w:tcW w:w="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 xml:space="preserve">   5分</w:t>
            </w:r>
          </w:p>
        </w:tc>
      </w:tr>
      <w:tr>
        <w:tblPrEx>
          <w:tblLayout w:type="fixed"/>
          <w:tblCellMar>
            <w:top w:w="0" w:type="dxa"/>
            <w:left w:w="108" w:type="dxa"/>
            <w:bottom w:w="0" w:type="dxa"/>
            <w:right w:w="108" w:type="dxa"/>
          </w:tblCellMar>
        </w:tblPrEx>
        <w:trPr>
          <w:trHeight w:val="1123" w:hRule="atLeast"/>
        </w:trPr>
        <w:tc>
          <w:tcPr>
            <w:tcW w:w="1394" w:type="dxa"/>
            <w:tcBorders>
              <w:top w:val="single" w:color="auto" w:sz="4" w:space="0"/>
              <w:left w:val="single" w:color="auto" w:sz="4" w:space="0"/>
              <w:bottom w:val="single" w:color="auto" w:sz="4" w:space="0"/>
              <w:right w:val="single" w:color="auto" w:sz="4" w:space="0"/>
            </w:tcBorders>
            <w:vAlign w:val="center"/>
          </w:tcPr>
          <w:p>
            <w:pPr>
              <w:widowControl/>
              <w:ind w:firstLine="320" w:firstLineChars="100"/>
              <w:jc w:val="left"/>
              <w:rPr>
                <w:rFonts w:hint="eastAsia" w:ascii="仿宋_GB2312" w:hAnsi="宋体" w:eastAsia="仿宋_GB2312" w:cs="宋体"/>
                <w:kern w:val="0"/>
                <w:sz w:val="18"/>
                <w:szCs w:val="18"/>
                <w:lang w:eastAsia="zh-CN"/>
              </w:rPr>
            </w:pPr>
            <w:r>
              <w:rPr>
                <w:rFonts w:hint="eastAsia" w:ascii="黑体" w:hAnsi="黑体" w:eastAsia="黑体" w:cs="黑体"/>
                <w:kern w:val="0"/>
                <w:sz w:val="32"/>
                <w:szCs w:val="32"/>
                <w:lang w:eastAsia="zh-CN"/>
              </w:rPr>
              <w:t>总</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lang w:eastAsia="zh-CN"/>
              </w:rPr>
              <w:t>分</w:t>
            </w:r>
          </w:p>
        </w:tc>
        <w:tc>
          <w:tcPr>
            <w:tcW w:w="121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5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3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宋体" w:eastAsia="仿宋_GB2312" w:cs="宋体"/>
                <w:kern w:val="0"/>
                <w:sz w:val="18"/>
                <w:szCs w:val="18"/>
              </w:rPr>
            </w:pPr>
          </w:p>
        </w:tc>
        <w:tc>
          <w:tcPr>
            <w:tcW w:w="6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宋体"/>
                <w:kern w:val="0"/>
                <w:sz w:val="18"/>
                <w:szCs w:val="18"/>
              </w:rPr>
            </w:pPr>
          </w:p>
        </w:tc>
        <w:tc>
          <w:tcPr>
            <w:tcW w:w="438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宋体" w:eastAsia="仿宋_GB2312" w:cs="宋体"/>
                <w:kern w:val="0"/>
                <w:sz w:val="18"/>
                <w:szCs w:val="18"/>
              </w:rPr>
            </w:pPr>
          </w:p>
        </w:tc>
        <w:tc>
          <w:tcPr>
            <w:tcW w:w="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180" w:firstLineChars="100"/>
              <w:jc w:val="left"/>
              <w:textAlignment w:val="auto"/>
              <w:outlineLvl w:val="9"/>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F869C1"/>
    <w:rsid w:val="414C495F"/>
    <w:rsid w:val="4DBF6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2017-11-23T07:33:05Z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