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2" w:rsidRDefault="007601E2" w:rsidP="007601E2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3-1</w:t>
      </w:r>
    </w:p>
    <w:p w:rsidR="007601E2" w:rsidRDefault="007601E2" w:rsidP="007601E2"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 w:rsidR="007601E2" w:rsidRPr="006D6C7C" w:rsidRDefault="007601E2" w:rsidP="007601E2">
      <w:pPr>
        <w:spacing w:line="800" w:lineRule="exact"/>
        <w:jc w:val="center"/>
        <w:rPr>
          <w:rFonts w:eastAsia="方正小标宋简体"/>
          <w:bCs/>
          <w:spacing w:val="-20"/>
          <w:sz w:val="46"/>
          <w:szCs w:val="46"/>
        </w:rPr>
      </w:pPr>
      <w:r w:rsidRPr="006D6C7C">
        <w:rPr>
          <w:rFonts w:eastAsia="方正小标宋简体" w:hint="eastAsia"/>
          <w:bCs/>
          <w:spacing w:val="-20"/>
          <w:sz w:val="46"/>
          <w:szCs w:val="46"/>
        </w:rPr>
        <w:t>岳阳市云溪区</w:t>
      </w:r>
      <w:r w:rsidRPr="006D6C7C">
        <w:rPr>
          <w:rFonts w:eastAsia="方正小标宋简体" w:hint="eastAsia"/>
          <w:bCs/>
          <w:spacing w:val="-20"/>
          <w:sz w:val="46"/>
          <w:szCs w:val="46"/>
        </w:rPr>
        <w:t>20</w:t>
      </w:r>
      <w:r>
        <w:rPr>
          <w:rFonts w:eastAsia="方正小标宋简体" w:hint="eastAsia"/>
          <w:bCs/>
          <w:spacing w:val="-20"/>
          <w:sz w:val="46"/>
          <w:szCs w:val="46"/>
          <w:u w:val="single"/>
        </w:rPr>
        <w:t>1</w:t>
      </w:r>
      <w:r w:rsidR="0072741B">
        <w:rPr>
          <w:rFonts w:eastAsia="方正小标宋简体" w:hint="eastAsia"/>
          <w:bCs/>
          <w:spacing w:val="-20"/>
          <w:sz w:val="46"/>
          <w:szCs w:val="46"/>
          <w:u w:val="single"/>
        </w:rPr>
        <w:t>8</w:t>
      </w:r>
      <w:r w:rsidRPr="006D6C7C">
        <w:rPr>
          <w:rFonts w:eastAsia="方正小标宋简体" w:hint="eastAsia"/>
          <w:bCs/>
          <w:spacing w:val="-20"/>
          <w:sz w:val="46"/>
          <w:szCs w:val="46"/>
        </w:rPr>
        <w:t>年度部门（单位）整体支出</w:t>
      </w:r>
    </w:p>
    <w:p w:rsidR="007601E2" w:rsidRDefault="007601E2" w:rsidP="007601E2"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eastAsia="方正小标宋简体" w:hint="eastAsia"/>
          <w:bCs/>
          <w:sz w:val="46"/>
          <w:szCs w:val="46"/>
        </w:rPr>
        <w:t>绩效评价自评报告</w:t>
      </w:r>
    </w:p>
    <w:p w:rsidR="007601E2" w:rsidRDefault="007601E2" w:rsidP="007601E2">
      <w:pPr>
        <w:rPr>
          <w:rFonts w:eastAsia="仿宋_GB2312"/>
          <w:b/>
          <w:sz w:val="32"/>
        </w:rPr>
      </w:pPr>
    </w:p>
    <w:p w:rsidR="007601E2" w:rsidRDefault="007601E2" w:rsidP="007601E2">
      <w:pPr>
        <w:rPr>
          <w:rFonts w:eastAsia="仿宋_GB2312"/>
          <w:b/>
          <w:sz w:val="32"/>
        </w:rPr>
      </w:pPr>
    </w:p>
    <w:p w:rsidR="007601E2" w:rsidRDefault="007601E2" w:rsidP="007601E2">
      <w:pPr>
        <w:rPr>
          <w:rFonts w:eastAsia="仿宋_GB2312"/>
          <w:b/>
          <w:sz w:val="32"/>
        </w:rPr>
      </w:pPr>
    </w:p>
    <w:p w:rsidR="007601E2" w:rsidRDefault="007601E2" w:rsidP="00B30B21">
      <w:pPr>
        <w:spacing w:beforeLines="50" w:line="348" w:lineRule="auto"/>
        <w:ind w:firstLineChars="150" w:firstLine="474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部门</w:t>
      </w:r>
      <w:r>
        <w:rPr>
          <w:rFonts w:eastAsia="仿宋_GB2312" w:hint="eastAsia"/>
          <w:sz w:val="32"/>
        </w:rPr>
        <w:t>(</w:t>
      </w:r>
      <w:r>
        <w:rPr>
          <w:rFonts w:eastAsia="仿宋_GB2312" w:hint="eastAsia"/>
          <w:sz w:val="32"/>
        </w:rPr>
        <w:t>单位</w:t>
      </w:r>
      <w:r>
        <w:rPr>
          <w:rFonts w:eastAsia="仿宋_GB2312" w:hint="eastAsia"/>
          <w:sz w:val="32"/>
        </w:rPr>
        <w:t>)</w:t>
      </w:r>
      <w:r>
        <w:rPr>
          <w:rFonts w:eastAsia="仿宋_GB2312" w:hint="eastAsia"/>
          <w:sz w:val="32"/>
        </w:rPr>
        <w:t>名称</w:t>
      </w:r>
      <w:r w:rsidR="00B30B21"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岳阳市云溪区接待办公室</w:t>
      </w:r>
      <w:r>
        <w:rPr>
          <w:rFonts w:eastAsia="仿宋_GB2312" w:hint="eastAsia"/>
          <w:sz w:val="32"/>
          <w:u w:val="single"/>
        </w:rPr>
        <w:t xml:space="preserve">  </w:t>
      </w:r>
    </w:p>
    <w:p w:rsidR="00B30B21" w:rsidRDefault="00B30B21" w:rsidP="00B30B21">
      <w:pPr>
        <w:spacing w:beforeLines="50" w:line="348" w:lineRule="auto"/>
        <w:ind w:firstLineChars="150" w:firstLine="474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预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算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编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码：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7601E2" w:rsidRDefault="007601E2" w:rsidP="00B30B21">
      <w:pPr>
        <w:spacing w:beforeLines="50" w:line="348" w:lineRule="auto"/>
        <w:ind w:firstLineChars="150" w:firstLine="474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7601E2" w:rsidRDefault="007601E2" w:rsidP="00B30B21">
      <w:pPr>
        <w:spacing w:beforeLines="50" w:line="348" w:lineRule="auto"/>
        <w:ind w:firstLineChars="150" w:firstLine="474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7601E2" w:rsidRDefault="007601E2" w:rsidP="007601E2">
      <w:pPr>
        <w:spacing w:line="348" w:lineRule="auto"/>
        <w:ind w:firstLineChars="690" w:firstLine="2182"/>
        <w:rPr>
          <w:rFonts w:eastAsia="仿宋_GB2312"/>
          <w:sz w:val="32"/>
        </w:rPr>
      </w:pPr>
    </w:p>
    <w:p w:rsidR="007601E2" w:rsidRDefault="007601E2" w:rsidP="007601E2">
      <w:pPr>
        <w:spacing w:line="348" w:lineRule="auto"/>
        <w:ind w:firstLineChars="690" w:firstLine="2182"/>
        <w:rPr>
          <w:rFonts w:eastAsia="仿宋_GB2312"/>
          <w:sz w:val="32"/>
        </w:rPr>
      </w:pPr>
    </w:p>
    <w:p w:rsidR="007601E2" w:rsidRDefault="007601E2" w:rsidP="007601E2">
      <w:pPr>
        <w:spacing w:line="348" w:lineRule="auto"/>
        <w:ind w:firstLineChars="690" w:firstLine="2182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>201</w:t>
      </w:r>
      <w:r w:rsidR="0072741B"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年</w:t>
      </w:r>
      <w:r w:rsidR="0072741B"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15</w:t>
      </w:r>
      <w:r>
        <w:rPr>
          <w:rFonts w:eastAsia="仿宋_GB2312" w:hint="eastAsia"/>
          <w:sz w:val="32"/>
        </w:rPr>
        <w:t>日</w:t>
      </w:r>
    </w:p>
    <w:p w:rsidR="007601E2" w:rsidRDefault="007601E2" w:rsidP="00B30B21">
      <w:pPr>
        <w:autoSpaceDN w:val="0"/>
        <w:ind w:firstLineChars="750" w:firstLine="2371"/>
        <w:textAlignment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</w:rPr>
        <w:t>岳阳市云溪区财政</w:t>
      </w:r>
      <w:r>
        <w:rPr>
          <w:rFonts w:eastAsia="仿宋_GB2312" w:hint="eastAsia"/>
          <w:sz w:val="32"/>
          <w:szCs w:val="32"/>
        </w:rPr>
        <w:t>局（制）</w:t>
      </w:r>
    </w:p>
    <w:p w:rsidR="007601E2" w:rsidRDefault="007601E2" w:rsidP="007601E2"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 w:rsidR="007601E2">
          <w:footerReference w:type="even" r:id="rId6"/>
          <w:pgSz w:w="11906" w:h="16838"/>
          <w:pgMar w:top="1701" w:right="1417" w:bottom="1701" w:left="1417" w:header="851" w:footer="992" w:gutter="0"/>
          <w:pgNumType w:fmt="numberInDash" w:start="8"/>
          <w:cols w:space="720"/>
          <w:docGrid w:type="linesAndChars" w:linePitch="602" w:charSpace="-782"/>
        </w:sectPr>
      </w:pPr>
    </w:p>
    <w:tbl>
      <w:tblPr>
        <w:tblW w:w="10380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276"/>
        <w:gridCol w:w="245"/>
        <w:gridCol w:w="49"/>
        <w:gridCol w:w="478"/>
        <w:gridCol w:w="740"/>
        <w:gridCol w:w="333"/>
        <w:gridCol w:w="855"/>
        <w:gridCol w:w="147"/>
        <w:gridCol w:w="417"/>
        <w:gridCol w:w="1035"/>
        <w:gridCol w:w="278"/>
        <w:gridCol w:w="24"/>
        <w:gridCol w:w="1317"/>
        <w:gridCol w:w="59"/>
        <w:gridCol w:w="427"/>
        <w:gridCol w:w="976"/>
        <w:gridCol w:w="344"/>
        <w:gridCol w:w="247"/>
        <w:gridCol w:w="454"/>
        <w:gridCol w:w="679"/>
      </w:tblGrid>
      <w:tr w:rsidR="007601E2" w:rsidTr="00493A9E">
        <w:trPr>
          <w:trHeight w:val="545"/>
        </w:trPr>
        <w:tc>
          <w:tcPr>
            <w:tcW w:w="10380" w:type="dxa"/>
            <w:gridSpan w:val="20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lastRenderedPageBreak/>
              <w:t>一、部门（单位）基本概况</w:t>
            </w:r>
          </w:p>
        </w:tc>
      </w:tr>
      <w:tr w:rsidR="007601E2" w:rsidTr="00493A9E">
        <w:trPr>
          <w:trHeight w:val="545"/>
        </w:trPr>
        <w:tc>
          <w:tcPr>
            <w:tcW w:w="2048" w:type="dxa"/>
            <w:gridSpan w:val="4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3805" w:type="dxa"/>
            <w:gridSpan w:val="7"/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杨莉</w:t>
            </w:r>
          </w:p>
        </w:tc>
        <w:tc>
          <w:tcPr>
            <w:tcW w:w="280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联络电话</w:t>
            </w:r>
          </w:p>
        </w:tc>
        <w:tc>
          <w:tcPr>
            <w:tcW w:w="1724" w:type="dxa"/>
            <w:gridSpan w:val="4"/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13975072813</w:t>
            </w:r>
          </w:p>
        </w:tc>
      </w:tr>
      <w:tr w:rsidR="007601E2" w:rsidTr="00493A9E">
        <w:trPr>
          <w:trHeight w:val="545"/>
        </w:trPr>
        <w:tc>
          <w:tcPr>
            <w:tcW w:w="2048" w:type="dxa"/>
            <w:gridSpan w:val="4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人员编制</w:t>
            </w:r>
          </w:p>
        </w:tc>
        <w:tc>
          <w:tcPr>
            <w:tcW w:w="3805" w:type="dxa"/>
            <w:gridSpan w:val="7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280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实有人数</w:t>
            </w:r>
          </w:p>
        </w:tc>
        <w:tc>
          <w:tcPr>
            <w:tcW w:w="1724" w:type="dxa"/>
            <w:gridSpan w:val="4"/>
            <w:vAlign w:val="center"/>
          </w:tcPr>
          <w:p w:rsidR="007601E2" w:rsidRDefault="00C9316D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7601E2" w:rsidTr="00493A9E">
        <w:trPr>
          <w:trHeight w:val="1443"/>
        </w:trPr>
        <w:tc>
          <w:tcPr>
            <w:tcW w:w="2048" w:type="dxa"/>
            <w:gridSpan w:val="4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职能职责概述</w:t>
            </w:r>
          </w:p>
        </w:tc>
        <w:tc>
          <w:tcPr>
            <w:tcW w:w="8332" w:type="dxa"/>
            <w:gridSpan w:val="16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接待区委、区人大、区人民政府、区政协属于接待范围的来区客人；配合区委、区人民政府及有关部门做好有关重要会议、重大活动的接待服务工作；为全区经济建设服务，为本区领导外出参观、学习、考察和其他重大活动服务。</w:t>
            </w:r>
          </w:p>
        </w:tc>
      </w:tr>
      <w:tr w:rsidR="007601E2" w:rsidTr="00493A9E">
        <w:trPr>
          <w:trHeight w:val="2370"/>
        </w:trPr>
        <w:tc>
          <w:tcPr>
            <w:tcW w:w="2048" w:type="dxa"/>
            <w:gridSpan w:val="4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年度主要工作内容</w:t>
            </w:r>
          </w:p>
        </w:tc>
        <w:tc>
          <w:tcPr>
            <w:tcW w:w="8332" w:type="dxa"/>
            <w:gridSpan w:val="16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1、完善接待管理办法，严格控制接待范围，无超标准接待行为发生。</w:t>
            </w:r>
          </w:p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2、做好食堂日常管理，控制成本，提高接待服务质量和水平。</w:t>
            </w:r>
          </w:p>
        </w:tc>
      </w:tr>
      <w:tr w:rsidR="007601E2" w:rsidTr="00493A9E">
        <w:trPr>
          <w:trHeight w:val="2174"/>
        </w:trPr>
        <w:tc>
          <w:tcPr>
            <w:tcW w:w="2048" w:type="dxa"/>
            <w:gridSpan w:val="4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8332" w:type="dxa"/>
            <w:gridSpan w:val="16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年度总体运行平稳，接待服务质量和水平进一步提升，得到了来区客人的一致好评。</w:t>
            </w:r>
          </w:p>
        </w:tc>
      </w:tr>
      <w:tr w:rsidR="007601E2" w:rsidTr="00493A9E">
        <w:trPr>
          <w:trHeight w:val="545"/>
        </w:trPr>
        <w:tc>
          <w:tcPr>
            <w:tcW w:w="10380" w:type="dxa"/>
            <w:gridSpan w:val="20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:rsidR="007601E2" w:rsidTr="00A728CF">
        <w:trPr>
          <w:trHeight w:val="680"/>
        </w:trPr>
        <w:tc>
          <w:tcPr>
            <w:tcW w:w="10380" w:type="dxa"/>
            <w:gridSpan w:val="20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:rsidR="007601E2" w:rsidTr="00A728CF">
        <w:trPr>
          <w:trHeight w:val="545"/>
        </w:trPr>
        <w:tc>
          <w:tcPr>
            <w:tcW w:w="1276" w:type="dxa"/>
            <w:vMerge w:val="restart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机构名称</w:t>
            </w:r>
          </w:p>
        </w:tc>
        <w:tc>
          <w:tcPr>
            <w:tcW w:w="151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收入合计</w:t>
            </w:r>
          </w:p>
        </w:tc>
        <w:tc>
          <w:tcPr>
            <w:tcW w:w="7592" w:type="dxa"/>
            <w:gridSpan w:val="15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</w:tr>
      <w:tr w:rsidR="007601E2" w:rsidTr="00A728CF">
        <w:trPr>
          <w:trHeight w:val="545"/>
        </w:trPr>
        <w:tc>
          <w:tcPr>
            <w:tcW w:w="1276" w:type="dxa"/>
            <w:vMerge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上年结转</w:t>
            </w:r>
          </w:p>
        </w:tc>
        <w:tc>
          <w:tcPr>
            <w:tcW w:w="159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公共财政拨款</w:t>
            </w:r>
          </w:p>
        </w:tc>
        <w:tc>
          <w:tcPr>
            <w:tcW w:w="161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政府基金拨款</w:t>
            </w:r>
          </w:p>
        </w:tc>
        <w:tc>
          <w:tcPr>
            <w:tcW w:w="205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133" w:type="dxa"/>
            <w:gridSpan w:val="2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其他收入</w:t>
            </w:r>
          </w:p>
        </w:tc>
      </w:tr>
      <w:tr w:rsidR="007601E2" w:rsidTr="00A728CF">
        <w:trPr>
          <w:trHeight w:val="464"/>
        </w:trPr>
        <w:tc>
          <w:tcPr>
            <w:tcW w:w="1276" w:type="dxa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512" w:type="dxa"/>
            <w:gridSpan w:val="4"/>
            <w:tcBorders>
              <w:right w:val="single" w:sz="4" w:space="0" w:color="auto"/>
            </w:tcBorders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138.51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601E2" w:rsidTr="00A728CF">
        <w:trPr>
          <w:trHeight w:val="545"/>
        </w:trPr>
        <w:tc>
          <w:tcPr>
            <w:tcW w:w="1276" w:type="dxa"/>
            <w:vAlign w:val="center"/>
          </w:tcPr>
          <w:p w:rsidR="007601E2" w:rsidRDefault="007601E2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512" w:type="dxa"/>
            <w:gridSpan w:val="4"/>
            <w:tcBorders>
              <w:right w:val="single" w:sz="4" w:space="0" w:color="auto"/>
            </w:tcBorders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138.51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601E2" w:rsidTr="00A728CF">
        <w:trPr>
          <w:trHeight w:val="545"/>
        </w:trPr>
        <w:tc>
          <w:tcPr>
            <w:tcW w:w="1276" w:type="dxa"/>
            <w:vAlign w:val="center"/>
          </w:tcPr>
          <w:p w:rsidR="007601E2" w:rsidRDefault="007601E2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512" w:type="dxa"/>
            <w:gridSpan w:val="4"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601E2" w:rsidTr="00A728CF">
        <w:trPr>
          <w:trHeight w:val="545"/>
        </w:trPr>
        <w:tc>
          <w:tcPr>
            <w:tcW w:w="1276" w:type="dxa"/>
            <w:vAlign w:val="center"/>
          </w:tcPr>
          <w:p w:rsidR="007601E2" w:rsidRDefault="007601E2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512" w:type="dxa"/>
            <w:gridSpan w:val="4"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601E2" w:rsidTr="00A728CF">
        <w:trPr>
          <w:trHeight w:val="691"/>
        </w:trPr>
        <w:tc>
          <w:tcPr>
            <w:tcW w:w="10380" w:type="dxa"/>
            <w:gridSpan w:val="20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部门（单位）年度支出和结余情况（万元）</w:t>
            </w:r>
          </w:p>
        </w:tc>
      </w:tr>
      <w:tr w:rsidR="007601E2" w:rsidTr="00493A9E">
        <w:trPr>
          <w:trHeight w:val="600"/>
        </w:trPr>
        <w:tc>
          <w:tcPr>
            <w:tcW w:w="1521" w:type="dxa"/>
            <w:gridSpan w:val="2"/>
            <w:vMerge w:val="restart"/>
            <w:vAlign w:val="center"/>
          </w:tcPr>
          <w:p w:rsidR="007601E2" w:rsidRDefault="007601E2" w:rsidP="00876DE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</w:t>
            </w:r>
          </w:p>
        </w:tc>
        <w:tc>
          <w:tcPr>
            <w:tcW w:w="12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支出合计</w:t>
            </w:r>
          </w:p>
        </w:tc>
        <w:tc>
          <w:tcPr>
            <w:tcW w:w="621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结余</w:t>
            </w:r>
          </w:p>
        </w:tc>
      </w:tr>
      <w:tr w:rsidR="007601E2" w:rsidTr="00493A9E">
        <w:trPr>
          <w:trHeight w:val="552"/>
        </w:trPr>
        <w:tc>
          <w:tcPr>
            <w:tcW w:w="1521" w:type="dxa"/>
            <w:gridSpan w:val="2"/>
            <w:vMerge/>
            <w:vAlign w:val="center"/>
          </w:tcPr>
          <w:p w:rsidR="007601E2" w:rsidRDefault="007601E2" w:rsidP="00876D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基本支出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项目支出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当年结余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累计结余</w:t>
            </w:r>
          </w:p>
        </w:tc>
      </w:tr>
      <w:tr w:rsidR="007601E2" w:rsidTr="00493A9E">
        <w:trPr>
          <w:trHeight w:val="600"/>
        </w:trPr>
        <w:tc>
          <w:tcPr>
            <w:tcW w:w="1521" w:type="dxa"/>
            <w:gridSpan w:val="2"/>
            <w:vMerge/>
            <w:vAlign w:val="center"/>
          </w:tcPr>
          <w:p w:rsidR="007601E2" w:rsidRDefault="007601E2" w:rsidP="00876D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人员支出</w:t>
            </w:r>
          </w:p>
        </w:tc>
        <w:tc>
          <w:tcPr>
            <w:tcW w:w="1803" w:type="dxa"/>
            <w:gridSpan w:val="3"/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公用支出</w:t>
            </w: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601E2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601E2" w:rsidRDefault="007601E2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138.51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36.51</w:t>
            </w:r>
          </w:p>
        </w:tc>
        <w:tc>
          <w:tcPr>
            <w:tcW w:w="1754" w:type="dxa"/>
            <w:gridSpan w:val="4"/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34.28</w:t>
            </w:r>
          </w:p>
        </w:tc>
        <w:tc>
          <w:tcPr>
            <w:tcW w:w="1803" w:type="dxa"/>
            <w:gridSpan w:val="3"/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2.23</w:t>
            </w:r>
          </w:p>
        </w:tc>
        <w:tc>
          <w:tcPr>
            <w:tcW w:w="1320" w:type="dxa"/>
            <w:gridSpan w:val="2"/>
            <w:vAlign w:val="center"/>
          </w:tcPr>
          <w:p w:rsidR="007601E2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102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7601E2" w:rsidRDefault="007601E2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138.51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36.51</w:t>
            </w: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34.28</w:t>
            </w: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2.23</w:t>
            </w:r>
          </w:p>
        </w:tc>
        <w:tc>
          <w:tcPr>
            <w:tcW w:w="1320" w:type="dxa"/>
            <w:gridSpan w:val="2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102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Merge w:val="restart"/>
            <w:vAlign w:val="center"/>
          </w:tcPr>
          <w:p w:rsidR="0072741B" w:rsidRDefault="0072741B" w:rsidP="00876D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</w:t>
            </w:r>
          </w:p>
        </w:tc>
        <w:tc>
          <w:tcPr>
            <w:tcW w:w="12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三公经费</w:t>
            </w:r>
          </w:p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</w:t>
            </w:r>
          </w:p>
        </w:tc>
        <w:tc>
          <w:tcPr>
            <w:tcW w:w="7592" w:type="dxa"/>
            <w:gridSpan w:val="15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</w:tr>
      <w:tr w:rsidR="0072741B" w:rsidTr="00A728CF">
        <w:trPr>
          <w:trHeight w:val="772"/>
        </w:trPr>
        <w:tc>
          <w:tcPr>
            <w:tcW w:w="1521" w:type="dxa"/>
            <w:gridSpan w:val="2"/>
            <w:vMerge/>
            <w:vAlign w:val="center"/>
          </w:tcPr>
          <w:p w:rsidR="0072741B" w:rsidRDefault="0072741B" w:rsidP="00876D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公务接待费</w:t>
            </w: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公务用车运维费</w:t>
            </w: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公务用车购置费</w:t>
            </w:r>
          </w:p>
        </w:tc>
        <w:tc>
          <w:tcPr>
            <w:tcW w:w="2700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因公出国费</w:t>
            </w: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A728CF">
        <w:trPr>
          <w:trHeight w:val="764"/>
        </w:trPr>
        <w:tc>
          <w:tcPr>
            <w:tcW w:w="1521" w:type="dxa"/>
            <w:gridSpan w:val="2"/>
            <w:vMerge w:val="restart"/>
            <w:vAlign w:val="center"/>
          </w:tcPr>
          <w:p w:rsidR="0072741B" w:rsidRDefault="0072741B" w:rsidP="00876D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机构名称</w:t>
            </w:r>
          </w:p>
        </w:tc>
        <w:tc>
          <w:tcPr>
            <w:tcW w:w="12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固定资产</w:t>
            </w:r>
          </w:p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</w:t>
            </w:r>
          </w:p>
        </w:tc>
        <w:tc>
          <w:tcPr>
            <w:tcW w:w="621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其中：</w:t>
            </w:r>
          </w:p>
        </w:tc>
        <w:tc>
          <w:tcPr>
            <w:tcW w:w="13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</w:t>
            </w:r>
          </w:p>
        </w:tc>
      </w:tr>
      <w:tr w:rsidR="0072741B" w:rsidTr="00A728CF">
        <w:trPr>
          <w:trHeight w:val="716"/>
        </w:trPr>
        <w:tc>
          <w:tcPr>
            <w:tcW w:w="1521" w:type="dxa"/>
            <w:gridSpan w:val="2"/>
            <w:vMerge/>
            <w:vAlign w:val="center"/>
          </w:tcPr>
          <w:p w:rsidR="0072741B" w:rsidRDefault="0072741B" w:rsidP="00876DE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7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在用固定资产</w:t>
            </w:r>
          </w:p>
        </w:tc>
        <w:tc>
          <w:tcPr>
            <w:tcW w:w="3123" w:type="dxa"/>
            <w:gridSpan w:val="5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出租固定资产</w:t>
            </w: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局机关及二级机构汇总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5.99</w:t>
            </w:r>
          </w:p>
        </w:tc>
        <w:tc>
          <w:tcPr>
            <w:tcW w:w="3089" w:type="dxa"/>
            <w:gridSpan w:val="7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5.99</w:t>
            </w:r>
          </w:p>
        </w:tc>
        <w:tc>
          <w:tcPr>
            <w:tcW w:w="312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1、局机关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5.99</w:t>
            </w:r>
          </w:p>
        </w:tc>
        <w:tc>
          <w:tcPr>
            <w:tcW w:w="3089" w:type="dxa"/>
            <w:gridSpan w:val="7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5.99</w:t>
            </w:r>
          </w:p>
        </w:tc>
        <w:tc>
          <w:tcPr>
            <w:tcW w:w="312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A728CF">
        <w:trPr>
          <w:trHeight w:val="664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2、二级机构1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7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2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00"/>
        </w:trPr>
        <w:tc>
          <w:tcPr>
            <w:tcW w:w="1521" w:type="dxa"/>
            <w:gridSpan w:val="2"/>
            <w:vAlign w:val="center"/>
          </w:tcPr>
          <w:p w:rsidR="0072741B" w:rsidRDefault="0072741B" w:rsidP="00876DE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3、二级机构2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7"/>
            <w:tcBorders>
              <w:left w:val="single" w:sz="4" w:space="0" w:color="auto"/>
            </w:tcBorders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12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A728CF">
        <w:trPr>
          <w:trHeight w:val="691"/>
        </w:trPr>
        <w:tc>
          <w:tcPr>
            <w:tcW w:w="10380" w:type="dxa"/>
            <w:gridSpan w:val="20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lastRenderedPageBreak/>
              <w:t>三、部门（单位）整体支出绩效自评情况</w:t>
            </w:r>
          </w:p>
        </w:tc>
      </w:tr>
      <w:tr w:rsidR="0072741B" w:rsidTr="00493A9E">
        <w:trPr>
          <w:trHeight w:val="545"/>
        </w:trPr>
        <w:tc>
          <w:tcPr>
            <w:tcW w:w="1570" w:type="dxa"/>
            <w:gridSpan w:val="3"/>
            <w:vMerge w:val="restart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83" w:type="dxa"/>
            <w:gridSpan w:val="8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预期目标</w:t>
            </w:r>
          </w:p>
        </w:tc>
        <w:tc>
          <w:tcPr>
            <w:tcW w:w="4527" w:type="dxa"/>
            <w:gridSpan w:val="9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实际完成</w:t>
            </w:r>
          </w:p>
        </w:tc>
      </w:tr>
      <w:tr w:rsidR="0072741B" w:rsidTr="00493A9E">
        <w:trPr>
          <w:trHeight w:val="1417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83" w:type="dxa"/>
            <w:gridSpan w:val="8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1、完善接待管理办法，严格控制接待范围，无超标准接待行为发生。</w:t>
            </w: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2、做好食堂日常管理，控制成本，提供接待服务质量和水平。</w:t>
            </w:r>
          </w:p>
        </w:tc>
        <w:tc>
          <w:tcPr>
            <w:tcW w:w="4527" w:type="dxa"/>
            <w:gridSpan w:val="9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全年接待未出现超范围、超标准接待，食堂成本较上年度有所下降，接待水平和服务质量有了明显提升。</w:t>
            </w:r>
          </w:p>
        </w:tc>
      </w:tr>
      <w:tr w:rsidR="0072741B" w:rsidTr="00493A9E">
        <w:trPr>
          <w:trHeight w:val="545"/>
        </w:trPr>
        <w:tc>
          <w:tcPr>
            <w:tcW w:w="1570" w:type="dxa"/>
            <w:gridSpan w:val="3"/>
            <w:vMerge w:val="restart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整体支出</w:t>
            </w:r>
          </w:p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绩效定量目标及实施计划</w:t>
            </w:r>
          </w:p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完成情况</w:t>
            </w:r>
          </w:p>
        </w:tc>
        <w:tc>
          <w:tcPr>
            <w:tcW w:w="2970" w:type="dxa"/>
            <w:gridSpan w:val="6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评价内容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绩效目标</w:t>
            </w:r>
          </w:p>
        </w:tc>
        <w:tc>
          <w:tcPr>
            <w:tcW w:w="3127" w:type="dxa"/>
            <w:gridSpan w:val="6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完成情况</w:t>
            </w:r>
          </w:p>
        </w:tc>
      </w:tr>
      <w:tr w:rsidR="0072741B" w:rsidTr="00493A9E">
        <w:trPr>
          <w:trHeight w:val="1329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 w:val="restart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产出目标</w:t>
            </w:r>
          </w:p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（部门工作实绩，包含上级部门和区委区政府布置的重点工作、实事任务等，根据部门实际进行调整细化）</w:t>
            </w: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质量指标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进一步提升接待服务质量和水平，来区客人评价进一步提升。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C9316D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E0458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全年未出现因接待服务不到位，造成工作不利的方面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72741B" w:rsidTr="00493A9E">
        <w:trPr>
          <w:trHeight w:val="1343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/>
            <w:vAlign w:val="center"/>
          </w:tcPr>
          <w:p w:rsidR="0072741B" w:rsidRDefault="0072741B" w:rsidP="00876DE4">
            <w:pPr>
              <w:autoSpaceDN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数量指标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来客接待达到“零差错”。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0607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全年未出现一起接待失误造成来客不满意的现象。</w:t>
            </w:r>
          </w:p>
        </w:tc>
      </w:tr>
      <w:tr w:rsidR="0072741B" w:rsidTr="00493A9E">
        <w:trPr>
          <w:trHeight w:val="1329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/>
            <w:vAlign w:val="center"/>
          </w:tcPr>
          <w:p w:rsidR="0072741B" w:rsidRDefault="0072741B" w:rsidP="00876DE4">
            <w:pPr>
              <w:autoSpaceDN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时效指标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来客接待必须在规定时限内做好准备和接待工作。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0607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全年来区客人接待都是按规定时间搞好接待工作，没有出现因时间问题出现接待失误。</w:t>
            </w:r>
          </w:p>
        </w:tc>
      </w:tr>
      <w:tr w:rsidR="0072741B" w:rsidTr="00493A9E">
        <w:trPr>
          <w:trHeight w:val="1329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/>
            <w:vAlign w:val="center"/>
          </w:tcPr>
          <w:p w:rsidR="0072741B" w:rsidRDefault="0072741B" w:rsidP="00876DE4">
            <w:pPr>
              <w:autoSpaceDN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成本指标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接待经费控制在预算内。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90607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接待经费严控在预算内，且较往年有减少</w:t>
            </w:r>
            <w:r w:rsidRPr="0090607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72741B" w:rsidTr="00493A9E">
        <w:trPr>
          <w:trHeight w:val="437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 w:val="restart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效益目标</w:t>
            </w:r>
          </w:p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（预期实现的效益）</w:t>
            </w: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社会效益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加强作风监督，树好政府形象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来客实现定点接待，便于作风监督，减少群众误解，增加党委、政府的群众公信度。</w:t>
            </w:r>
          </w:p>
        </w:tc>
      </w:tr>
      <w:tr w:rsidR="0072741B" w:rsidTr="00493A9E">
        <w:trPr>
          <w:trHeight w:val="437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/>
            <w:vAlign w:val="center"/>
          </w:tcPr>
          <w:p w:rsidR="0072741B" w:rsidRDefault="0072741B" w:rsidP="00876DE4">
            <w:pPr>
              <w:autoSpaceDN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经济效益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接待费用较上年度进一步减少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全年接待费用较上年度减少</w:t>
            </w:r>
          </w:p>
        </w:tc>
      </w:tr>
      <w:tr w:rsidR="0072741B" w:rsidTr="00493A9E">
        <w:trPr>
          <w:trHeight w:val="437"/>
        </w:trPr>
        <w:tc>
          <w:tcPr>
            <w:tcW w:w="1570" w:type="dxa"/>
            <w:gridSpan w:val="3"/>
            <w:vMerge/>
            <w:vAlign w:val="center"/>
          </w:tcPr>
          <w:p w:rsidR="0072741B" w:rsidRDefault="0072741B" w:rsidP="00876DE4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3"/>
            <w:vMerge/>
            <w:vAlign w:val="center"/>
          </w:tcPr>
          <w:p w:rsidR="0072741B" w:rsidRDefault="0072741B" w:rsidP="00876DE4">
            <w:pPr>
              <w:autoSpaceDN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社会公众或服务对象满意度</w:t>
            </w:r>
          </w:p>
        </w:tc>
        <w:tc>
          <w:tcPr>
            <w:tcW w:w="2713" w:type="dxa"/>
            <w:gridSpan w:val="5"/>
            <w:vAlign w:val="center"/>
          </w:tcPr>
          <w:p w:rsidR="0072741B" w:rsidRDefault="0072741B" w:rsidP="00C9316D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来客接待满意度达9</w:t>
            </w:r>
            <w:r w:rsidR="00C9316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%以上。</w:t>
            </w:r>
          </w:p>
        </w:tc>
        <w:tc>
          <w:tcPr>
            <w:tcW w:w="3127" w:type="dxa"/>
            <w:gridSpan w:val="6"/>
            <w:vAlign w:val="center"/>
          </w:tcPr>
          <w:p w:rsidR="0072741B" w:rsidRPr="00906077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经来客反馈满意度达98以上。</w:t>
            </w:r>
          </w:p>
        </w:tc>
      </w:tr>
      <w:tr w:rsidR="0072741B" w:rsidTr="00A728CF">
        <w:trPr>
          <w:trHeight w:val="734"/>
        </w:trPr>
        <w:tc>
          <w:tcPr>
            <w:tcW w:w="3121" w:type="dxa"/>
            <w:gridSpan w:val="6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绩效自评综合得分</w:t>
            </w:r>
          </w:p>
        </w:tc>
        <w:tc>
          <w:tcPr>
            <w:tcW w:w="7259" w:type="dxa"/>
            <w:gridSpan w:val="1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98</w:t>
            </w:r>
          </w:p>
        </w:tc>
      </w:tr>
      <w:tr w:rsidR="0072741B" w:rsidTr="00493A9E">
        <w:trPr>
          <w:trHeight w:val="545"/>
        </w:trPr>
        <w:tc>
          <w:tcPr>
            <w:tcW w:w="3121" w:type="dxa"/>
            <w:gridSpan w:val="6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评价等次</w:t>
            </w:r>
          </w:p>
        </w:tc>
        <w:tc>
          <w:tcPr>
            <w:tcW w:w="7259" w:type="dxa"/>
            <w:gridSpan w:val="1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优秀</w:t>
            </w:r>
          </w:p>
        </w:tc>
      </w:tr>
      <w:tr w:rsidR="0072741B" w:rsidTr="00493A9E">
        <w:trPr>
          <w:trHeight w:val="654"/>
        </w:trPr>
        <w:tc>
          <w:tcPr>
            <w:tcW w:w="10380" w:type="dxa"/>
            <w:gridSpan w:val="20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lastRenderedPageBreak/>
              <w:t>四、评价人员</w:t>
            </w:r>
          </w:p>
        </w:tc>
      </w:tr>
      <w:tr w:rsidR="0072741B" w:rsidTr="00493A9E">
        <w:trPr>
          <w:trHeight w:val="545"/>
        </w:trPr>
        <w:tc>
          <w:tcPr>
            <w:tcW w:w="2048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3805" w:type="dxa"/>
            <w:gridSpan w:val="7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280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  位</w:t>
            </w:r>
          </w:p>
        </w:tc>
        <w:tc>
          <w:tcPr>
            <w:tcW w:w="172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  字</w:t>
            </w:r>
          </w:p>
        </w:tc>
      </w:tr>
      <w:tr w:rsidR="0072741B" w:rsidTr="00493A9E">
        <w:trPr>
          <w:trHeight w:val="654"/>
        </w:trPr>
        <w:tc>
          <w:tcPr>
            <w:tcW w:w="2048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姚东升</w:t>
            </w:r>
          </w:p>
        </w:tc>
        <w:tc>
          <w:tcPr>
            <w:tcW w:w="3805" w:type="dxa"/>
            <w:gridSpan w:val="7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主任</w:t>
            </w:r>
          </w:p>
        </w:tc>
        <w:tc>
          <w:tcPr>
            <w:tcW w:w="280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云溪区接待办</w:t>
            </w:r>
          </w:p>
        </w:tc>
        <w:tc>
          <w:tcPr>
            <w:tcW w:w="172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54"/>
        </w:trPr>
        <w:tc>
          <w:tcPr>
            <w:tcW w:w="2048" w:type="dxa"/>
            <w:gridSpan w:val="4"/>
            <w:vAlign w:val="center"/>
          </w:tcPr>
          <w:p w:rsidR="0072741B" w:rsidRP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林立雄</w:t>
            </w:r>
          </w:p>
        </w:tc>
        <w:tc>
          <w:tcPr>
            <w:tcW w:w="3805" w:type="dxa"/>
            <w:gridSpan w:val="7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副主任</w:t>
            </w:r>
          </w:p>
        </w:tc>
        <w:tc>
          <w:tcPr>
            <w:tcW w:w="280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云溪区接待办</w:t>
            </w:r>
          </w:p>
        </w:tc>
        <w:tc>
          <w:tcPr>
            <w:tcW w:w="172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54"/>
        </w:trPr>
        <w:tc>
          <w:tcPr>
            <w:tcW w:w="2048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05" w:type="dxa"/>
            <w:gridSpan w:val="7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654"/>
        </w:trPr>
        <w:tc>
          <w:tcPr>
            <w:tcW w:w="2048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805" w:type="dxa"/>
            <w:gridSpan w:val="7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03" w:type="dxa"/>
            <w:gridSpan w:val="5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72741B" w:rsidTr="00493A9E">
        <w:trPr>
          <w:trHeight w:val="2238"/>
        </w:trPr>
        <w:tc>
          <w:tcPr>
            <w:tcW w:w="10380" w:type="dxa"/>
            <w:gridSpan w:val="20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评价组组长（签字）：</w:t>
            </w: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年    月    日</w:t>
            </w:r>
          </w:p>
        </w:tc>
      </w:tr>
      <w:tr w:rsidR="0072741B" w:rsidTr="00493A9E">
        <w:trPr>
          <w:trHeight w:val="2389"/>
        </w:trPr>
        <w:tc>
          <w:tcPr>
            <w:tcW w:w="10380" w:type="dxa"/>
            <w:gridSpan w:val="20"/>
            <w:vAlign w:val="center"/>
          </w:tcPr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部门（单位）意见：</w:t>
            </w: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         年    月    日</w:t>
            </w:r>
          </w:p>
        </w:tc>
      </w:tr>
      <w:tr w:rsidR="0072741B" w:rsidTr="00493A9E">
        <w:trPr>
          <w:trHeight w:val="2661"/>
        </w:trPr>
        <w:tc>
          <w:tcPr>
            <w:tcW w:w="10380" w:type="dxa"/>
            <w:gridSpan w:val="20"/>
            <w:vAlign w:val="center"/>
          </w:tcPr>
          <w:p w:rsidR="0072741B" w:rsidRDefault="0072741B" w:rsidP="00876DE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72741B" w:rsidRDefault="0072741B" w:rsidP="00876DE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2741B" w:rsidRDefault="0072741B" w:rsidP="00876DE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2741B" w:rsidRDefault="0072741B" w:rsidP="00876DE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2741B" w:rsidRDefault="0072741B" w:rsidP="00876DE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72741B" w:rsidRDefault="0072741B" w:rsidP="00876DE4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601E2" w:rsidRDefault="007601E2" w:rsidP="007601E2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72741B">
        <w:rPr>
          <w:rFonts w:eastAsia="仿宋_GB2312" w:cs="仿宋_GB2312" w:hint="eastAsia"/>
          <w:bCs/>
          <w:sz w:val="28"/>
          <w:szCs w:val="28"/>
        </w:rPr>
        <w:t>杨莉</w:t>
      </w:r>
      <w:r w:rsidR="0072741B">
        <w:rPr>
          <w:rFonts w:eastAsia="仿宋_GB2312" w:cs="仿宋_GB2312" w:hint="eastAsia"/>
          <w:bCs/>
          <w:sz w:val="28"/>
          <w:szCs w:val="28"/>
        </w:rPr>
        <w:t xml:space="preserve">      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72741B">
        <w:rPr>
          <w:rFonts w:eastAsia="仿宋_GB2312" w:cs="仿宋_GB2312" w:hint="eastAsia"/>
          <w:bCs/>
          <w:sz w:val="28"/>
          <w:szCs w:val="28"/>
        </w:rPr>
        <w:t>13975072813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2"/>
      </w:tblGrid>
      <w:tr w:rsidR="007601E2" w:rsidTr="00876DE4">
        <w:trPr>
          <w:trHeight w:val="12998"/>
        </w:trPr>
        <w:tc>
          <w:tcPr>
            <w:tcW w:w="10422" w:type="dxa"/>
          </w:tcPr>
          <w:p w:rsidR="007601E2" w:rsidRDefault="007601E2" w:rsidP="00A728CF">
            <w:pPr>
              <w:spacing w:line="38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lastRenderedPageBreak/>
              <w:t>五、评价报告综述（文字部分）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一、部门（单位）概况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（一）部门（单位）基本情况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岳阳市云溪区接待办公室是正科级事业单位，归口区委办管理。其主要职责是，负责接待区委、区人大、区人民政府、区政协属于接待范围的来区客人；配合区委、区人民政府及有关部门做好有关重要会议、重大活动的接待服务工作；开发各种资源，发挥“公关部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作用，为全区经济建设服务，为本区领导外出参观、学习、考察和其他重大活动服务；完成区委、区人大、区人民政府、区政协主要领导交办的其他事项。核定全额拨款事业编制3名，其中主任1名，副主任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名，其人员参照公务员管理。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（二）部门（单位）整体支出规模、使用方向和主要内容、涉及范围等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201</w:t>
            </w:r>
            <w:r w:rsidR="0072741B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年，岳阳市云溪区接待办公室总支出</w:t>
            </w:r>
            <w:r w:rsidR="0072741B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138.51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万元，其中基本支出</w:t>
            </w:r>
            <w:r w:rsidR="0072741B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36.51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万元（人员支出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34.28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万元，公用支出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2.23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万元），项目支出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万元。主要用于接待区委、区人大、区人民政府、区政协属于接待范围的来区客人的用餐、住宿等。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二、部门（单位）整体支出管理及使用情况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（一）基本支出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基本支出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36.51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万元，其中人员支出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34.28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万元，公用支出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2.23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（二）专项支出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1、接待资金年初区财政纳入预算，根据来区属于接待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范围的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接待情况来核减。201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年，全年公务接待费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万元。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2、接待专项资金全部用于接待范围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内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的来区客人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、会议或活动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。来客实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行申报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制度，由有关单位填写申报表，报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相关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领导审核后支出。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3、接待专项资金严格按照审批程序把关，按要求和程序报账，管理规范。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三、部门（单位）专项组织实施情况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（一）专项组织情况分析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（二）专项管理情况分析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四、部门（单位）整体支出绩效情况</w:t>
            </w:r>
          </w:p>
          <w:p w:rsidR="007601E2" w:rsidRPr="000214D7" w:rsidRDefault="007601E2" w:rsidP="00A728CF">
            <w:pPr>
              <w:spacing w:line="38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岳阳市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云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溪区接待办201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年整体支出较201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年有所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下降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主要是201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区接待办严格按照中央</w:t>
            </w:r>
            <w:r w:rsidR="001506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</w:t>
            </w:r>
            <w:r w:rsidR="00B8632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八项规定”</w:t>
            </w:r>
            <w:r w:rsidR="001506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省</w:t>
            </w:r>
            <w:r w:rsidR="00073F93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</w:t>
            </w:r>
            <w:r w:rsidR="001506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“九项规定”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等有关文件精神</w:t>
            </w:r>
            <w:r w:rsidR="001506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严格申报制度，严控接待范围，严禁超标准接待树立了良好的口碑和形象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，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为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助力建设</w:t>
            </w:r>
            <w:r w:rsidR="001506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风清气正的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新云溪</w:t>
            </w:r>
            <w:r w:rsidR="00C9316D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贡献的应有的力量</w:t>
            </w:r>
            <w:r w:rsidRPr="000214D7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。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五、存在的主要问题</w:t>
            </w:r>
          </w:p>
          <w:p w:rsidR="007601E2" w:rsidRDefault="007601E2" w:rsidP="00A728CF">
            <w:pPr>
              <w:spacing w:line="380" w:lineRule="exact"/>
              <w:ind w:firstLineChars="200" w:firstLine="56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六、改进措施和有关建议</w:t>
            </w:r>
          </w:p>
        </w:tc>
      </w:tr>
    </w:tbl>
    <w:p w:rsidR="0060674D" w:rsidRDefault="0060674D" w:rsidP="00E369B3">
      <w:pPr>
        <w:ind w:firstLine="420"/>
      </w:pPr>
    </w:p>
    <w:sectPr w:rsidR="0060674D" w:rsidSect="007601E2">
      <w:pgSz w:w="11906" w:h="16838" w:code="9"/>
      <w:pgMar w:top="1588" w:right="851" w:bottom="158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BC" w:rsidRDefault="00067BBC" w:rsidP="007E7405">
      <w:r>
        <w:separator/>
      </w:r>
    </w:p>
  </w:endnote>
  <w:endnote w:type="continuationSeparator" w:id="0">
    <w:p w:rsidR="00067BBC" w:rsidRDefault="00067BBC" w:rsidP="007E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0D" w:rsidRDefault="00375CBD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073F93">
      <w:rPr>
        <w:rStyle w:val="a3"/>
      </w:rPr>
      <w:instrText xml:space="preserve">PAGE  </w:instrText>
    </w:r>
    <w:r>
      <w:fldChar w:fldCharType="separate"/>
    </w:r>
    <w:r w:rsidR="00073F93">
      <w:rPr>
        <w:rStyle w:val="a3"/>
      </w:rPr>
      <w:t>- 15 -</w:t>
    </w:r>
    <w:r>
      <w:fldChar w:fldCharType="end"/>
    </w:r>
  </w:p>
  <w:p w:rsidR="0040780D" w:rsidRDefault="00067BB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BC" w:rsidRDefault="00067BBC" w:rsidP="007E7405">
      <w:r>
        <w:separator/>
      </w:r>
    </w:p>
  </w:footnote>
  <w:footnote w:type="continuationSeparator" w:id="0">
    <w:p w:rsidR="00067BBC" w:rsidRDefault="00067BBC" w:rsidP="007E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1E2"/>
    <w:rsid w:val="00067BBC"/>
    <w:rsid w:val="00073F93"/>
    <w:rsid w:val="000D278C"/>
    <w:rsid w:val="00150691"/>
    <w:rsid w:val="002D519B"/>
    <w:rsid w:val="00375CBD"/>
    <w:rsid w:val="00493A9E"/>
    <w:rsid w:val="0060674D"/>
    <w:rsid w:val="00676482"/>
    <w:rsid w:val="0072741B"/>
    <w:rsid w:val="007601E2"/>
    <w:rsid w:val="007E7405"/>
    <w:rsid w:val="00A05116"/>
    <w:rsid w:val="00A72225"/>
    <w:rsid w:val="00A728CF"/>
    <w:rsid w:val="00B30B21"/>
    <w:rsid w:val="00B8632F"/>
    <w:rsid w:val="00BE63BB"/>
    <w:rsid w:val="00C717A0"/>
    <w:rsid w:val="00C9316D"/>
    <w:rsid w:val="00CA6AA7"/>
    <w:rsid w:val="00D05108"/>
    <w:rsid w:val="00E31726"/>
    <w:rsid w:val="00E369B3"/>
    <w:rsid w:val="00EC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1E2"/>
  </w:style>
  <w:style w:type="paragraph" w:styleId="a4">
    <w:name w:val="footer"/>
    <w:basedOn w:val="a"/>
    <w:link w:val="Char"/>
    <w:rsid w:val="007601E2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7601E2"/>
    <w:rPr>
      <w:rFonts w:ascii="Times New Roman" w:eastAsia="黑体" w:hAnsi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7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728C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2019-07-10T01:03:00Z</dcterms:created>
  <dcterms:modified xsi:type="dcterms:W3CDTF">2019-07-30T00:13:00Z</dcterms:modified>
</cp:coreProperties>
</file>