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/>
          <w:sz w:val="32"/>
          <w:szCs w:val="32"/>
        </w:rPr>
      </w:pPr>
    </w:p>
    <w:p>
      <w:pPr>
        <w:spacing w:beforeLines="50" w:line="34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岳阳市云溪区财政支出绩效评价自评报告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区委办公楼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、区政府办公楼维修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岳阳市云溪区机关事务服务中心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云溪区人民政府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评价机构：</w:t>
      </w:r>
      <w:r>
        <w:rPr>
          <w:rFonts w:hint="eastAsia" w:ascii="仿宋_GB2312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岳阳市云溪区财政局（制）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"/>
        <w:gridCol w:w="780"/>
        <w:gridCol w:w="375"/>
        <w:gridCol w:w="1395"/>
        <w:gridCol w:w="148"/>
        <w:gridCol w:w="137"/>
        <w:gridCol w:w="583"/>
        <w:gridCol w:w="407"/>
        <w:gridCol w:w="940"/>
        <w:gridCol w:w="1017"/>
        <w:gridCol w:w="144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吴细学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15947358218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4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区政机关大院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0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月起至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99.29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区委办公楼工程维修款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64.29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区政府办公楼厕所维修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区政府办公楼工程维修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99.29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4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按期完工，保证质量，保证安全，控制成本，保障正常运转。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如期如质完成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设备更换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安全度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进度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控制成本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118万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99.29万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提升形象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环境改造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绩效自评综合得分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  <w:tc>
          <w:tcPr>
            <w:tcW w:w="69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吴细学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刘红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曹文辉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填报人（签名）：                   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评价报告综述（文字部分）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我中心于2018年启动了区委办公楼维修工程，以区委办公楼防水处理为核心，包括1-2楼外墙挂石板和3-8楼外墙铝板防水胶开裂处理等等内容。于2018年12月底验收，相关维修内容结算财评经费为64.29万元。于2019年7月启动了政府办公楼维修工程，以政府办公楼厕所改造、室内涂料及屋面防水处理为主。于2019年10月底验收，没有相关维修内容结算财评，实际改造经费为56.08万元，已经支付35万元，下欠21.08万元。工程顺利竣工，保证两栋大楼工作正常运转。</w:t>
            </w:r>
          </w:p>
        </w:tc>
      </w:tr>
    </w:tbl>
    <w:p>
      <w:pPr>
        <w:rPr>
          <w:rFonts w:ascii="方正小标宋简体" w:eastAsia="方正小标宋简体"/>
          <w:sz w:val="38"/>
          <w:szCs w:val="38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bookmarkEnd w:id="0"/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9465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415"/>
        <w:gridCol w:w="2340"/>
        <w:gridCol w:w="2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附表5：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44"/>
                <w:szCs w:val="44"/>
              </w:rPr>
              <w:t>绩效评价结果反馈意见表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</w:rPr>
              <w:t>评价项目：</w:t>
            </w:r>
            <w:r>
              <w:rPr>
                <w:rStyle w:val="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编号: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评价组织机构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评价分值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问</w:t>
            </w:r>
          </w:p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题</w:t>
            </w:r>
          </w:p>
          <w:p>
            <w:pPr>
              <w:widowControl/>
              <w:spacing w:line="300" w:lineRule="exact"/>
              <w:ind w:firstLine="770" w:firstLineChars="35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88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建</w:t>
            </w:r>
          </w:p>
          <w:p>
            <w:pPr>
              <w:widowControl/>
              <w:spacing w:line="300" w:lineRule="exact"/>
              <w:ind w:firstLine="880" w:firstLineChars="400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议</w:t>
            </w:r>
          </w:p>
        </w:tc>
        <w:tc>
          <w:tcPr>
            <w:tcW w:w="757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被评价单位意见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（签章）</w:t>
            </w:r>
          </w:p>
        </w:tc>
        <w:tc>
          <w:tcPr>
            <w:tcW w:w="757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1、被评价单位意见栏：如有意见，请附表列示，提供相关说明及佐证资料；如无意见，请注明“同意”后盖单位公章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2、请于2天内回复，于未及时回复，视同同意。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附表6：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绩效评价结果整改报告书</w:t>
            </w:r>
          </w:p>
          <w:p>
            <w:pPr>
              <w:rPr>
                <w:rFonts w:hint="eastAsia" w:ascii="宋体" w:hAnsi="宋体"/>
              </w:rPr>
            </w:pPr>
          </w:p>
          <w:tbl>
            <w:tblPr>
              <w:tblStyle w:val="2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3210"/>
              <w:gridCol w:w="3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评价内容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0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联系人及电话</w:t>
                  </w: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0" w:hRule="atLeast"/>
              </w:trPr>
              <w:tc>
                <w:tcPr>
                  <w:tcW w:w="209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整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改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情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况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64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5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2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被评价单位负责人: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  <w:tc>
                <w:tcPr>
                  <w:tcW w:w="3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主管部门意见: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  （公章）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  年  月  日</w:t>
                  </w:r>
                </w:p>
              </w:tc>
            </w:tr>
          </w:tbl>
          <w:p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</w:rPr>
              <w:t>注</w:t>
            </w:r>
            <w:r>
              <w:rPr>
                <w:rFonts w:hint="eastAsia" w:ascii="宋体" w:hAnsi="宋体"/>
              </w:rPr>
              <w:t>：绩效评价结果整改报告书应在收到绩效评价结果反馈意见后15天交区财政局绩效管理股</w:t>
            </w:r>
          </w:p>
        </w:tc>
      </w:tr>
    </w:tbl>
    <w:p>
      <w:pPr>
        <w:adjustRightInd w:val="0"/>
        <w:snapToGrid w:val="0"/>
        <w:spacing w:line="200" w:lineRule="exact"/>
        <w:contextualSpacing/>
        <w:jc w:val="righ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4568B"/>
    <w:multiLevelType w:val="singleLevel"/>
    <w:tmpl w:val="C97456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52E"/>
    <w:rsid w:val="001A452E"/>
    <w:rsid w:val="00257603"/>
    <w:rsid w:val="0F986166"/>
    <w:rsid w:val="33A95D20"/>
    <w:rsid w:val="354D7AC0"/>
    <w:rsid w:val="36FC32E1"/>
    <w:rsid w:val="38AF316A"/>
    <w:rsid w:val="3D5C4F01"/>
    <w:rsid w:val="44BD56D5"/>
    <w:rsid w:val="4B366E9A"/>
    <w:rsid w:val="4D0323A9"/>
    <w:rsid w:val="512B148F"/>
    <w:rsid w:val="56B420FF"/>
    <w:rsid w:val="5A2F7F0C"/>
    <w:rsid w:val="5CFA08B5"/>
    <w:rsid w:val="674E43D5"/>
    <w:rsid w:val="6CAE018F"/>
    <w:rsid w:val="7AF1141F"/>
    <w:rsid w:val="7B7B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5">
    <w:name w:val="16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624</Words>
  <Characters>3558</Characters>
  <Lines>29</Lines>
  <Paragraphs>8</Paragraphs>
  <TotalTime>86</TotalTime>
  <ScaleCrop>false</ScaleCrop>
  <LinksUpToDate>false</LinksUpToDate>
  <CharactersWithSpaces>4174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2020-07-03T01:11:00Z</dcterms:created>
  <dc:creator>lenovo8</dc:creator>
  <cp:lastModifiedBy>红丝翠舞</cp:lastModifiedBy>
  <cp:lastPrinted>2020-07-29T08:26:09Z</cp:lastPrinted>
  <dcterms:modified xsi:type="dcterms:W3CDTF">2020-07-29T08:26:15Z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