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hint="eastAsia"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岳阳市云溪区</w:t>
      </w:r>
      <w:r>
        <w:rPr>
          <w:rFonts w:hint="eastAsia" w:eastAsia="方正小标宋简体"/>
          <w:b w:val="0"/>
          <w:bCs/>
          <w:sz w:val="46"/>
          <w:szCs w:val="46"/>
          <w:u w:val="single"/>
        </w:rPr>
        <w:t>20</w:t>
      </w:r>
      <w:r>
        <w:rPr>
          <w:rFonts w:hint="eastAsia" w:eastAsia="方正小标宋简体"/>
          <w:b w:val="0"/>
          <w:bCs/>
          <w:sz w:val="46"/>
          <w:szCs w:val="46"/>
          <w:u w:val="single"/>
          <w:lang w:val="en-US" w:eastAsia="zh-CN"/>
        </w:rPr>
        <w:t>20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岳阳市云溪区妇女联合会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hint="eastAsia" w:eastAsia="仿宋_GB2312"/>
          <w:sz w:val="32"/>
          <w:lang w:val="en-US" w:eastAsia="zh-CN"/>
        </w:rPr>
        <w:t>2020</w:t>
      </w:r>
      <w:r>
        <w:rPr>
          <w:rFonts w:hint="eastAsia" w:eastAsia="仿宋_GB2312"/>
          <w:sz w:val="32"/>
        </w:rPr>
        <w:t xml:space="preserve"> 年 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 xml:space="preserve">  月 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 xml:space="preserve">  日</w:t>
      </w:r>
    </w:p>
    <w:p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pgNumType w:start="1"/>
          <w:cols w:space="720" w:num="1"/>
          <w:titlePg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岳阳市云溪财政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4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32"/>
        <w:gridCol w:w="227"/>
        <w:gridCol w:w="1080"/>
        <w:gridCol w:w="210"/>
        <w:gridCol w:w="1145"/>
        <w:gridCol w:w="272"/>
        <w:gridCol w:w="808"/>
        <w:gridCol w:w="1479"/>
        <w:gridCol w:w="226"/>
        <w:gridCol w:w="101"/>
        <w:gridCol w:w="354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牛尕理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8415024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人员编制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职能职责概述</w:t>
            </w:r>
          </w:p>
        </w:tc>
        <w:tc>
          <w:tcPr>
            <w:tcW w:w="8327" w:type="dxa"/>
            <w:gridSpan w:val="1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eastAsia="zh-CN"/>
              </w:rPr>
              <w:t>党建带妇建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eastAsia="zh-CN"/>
              </w:rPr>
              <w:t>在各级妇联组织中开展党建带妇建活动。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  <w:t>围绕“党建带妇建，妇建促党建”，着力打造“五色桥”妇建品牌。以创建“学习型”组织为目标，以全面提高妇联干部的政治、业务素质为出发点，今年组织、参加培训学习15次，共培训妇联工作者200人以上，乡镇妇联主席人均接受7天以上的业务培训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  <w:t>主题活动。为传承好家风、好家教，弘扬优良美德，妇联在全区全面开展“五美”在我家争创评选活动。评选出杨其凡家庭为全国“五好家庭”。杨其凡一家对八一村弘扬家规家训的氛围起到了示范作用，让优良美德深入人心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  <w:t>妇女事业发展。妇联组织巾帼志愿者张贴海报，发放《妇女权益保障法》《劳动合同法》《婚姻家庭法》等各类宣传资料，共同营造维护妇女儿童合法权益的舆论氛围。为今年抗疫工作中表现突出的优秀妇女，授予区三八红旗手称；2020年初把100多名农村妇女输送到企业上班，在家门口务工挣钱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eastAsia="zh-CN"/>
              </w:rPr>
              <w:t>四是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</w:rPr>
              <w:t>团结广大妇女积极投身改革开放和社会主义现代化建设，促进经济发展和社会全面进步。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eastAsia="zh-CN"/>
              </w:rPr>
              <w:t>五是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</w:rPr>
              <w:t>组织妇女通过各种途径参与政府和社会事务的民主管理、民主监督，发挥妇女在基层政权建设、社会主义精神文明建设、民主法制建设中的积极作用。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eastAsia="zh-CN"/>
              </w:rPr>
              <w:t>六是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</w:rPr>
              <w:t>教育妇女继续发扬自尊、自信、自立、自强的精神，学文化、学技术、学科学、学管理、学法律，提高妇女思想道德素质和科学文化素质，促进妇女人才成长。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eastAsia="zh-CN"/>
              </w:rPr>
              <w:t>七是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  <w:t>积极做好信访维权工作，今年区妇联共接待来访34件，本人到访32件，来电上访2件。其中婚姻家庭权益类26件，其他类6件。接访率100%，回复率100%，回访率100%。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  <w:t>八是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</w:rPr>
              <w:t>维护儿童的合法权益，做好儿童工作，促进儿童健康成长。普及优生、优育、优教知识，推动建立妇女儿童活动阵地，为儿童办实事。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eastAsia="zh-CN"/>
              </w:rPr>
              <w:t>九是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</w:rPr>
              <w:t>完成区委及上级妇联交办的其他任务。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工作内容</w:t>
            </w:r>
          </w:p>
        </w:tc>
        <w:tc>
          <w:tcPr>
            <w:tcW w:w="8327" w:type="dxa"/>
            <w:gridSpan w:val="1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sz w:val="24"/>
              </w:rPr>
              <w:t>任务1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</w:rPr>
              <w:t>：常态化开展“最美庭院”创建活动，号召全区妇女在深化农村“空心房”整治、推进村庄清洁行动集中攻坚中主动作为，积极发挥“半边天”作用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  <w:t>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</w:rPr>
              <w:t>开展“修四德、树形象、促发展”活动，在各级妇联组织中开展党建带妇建活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  <w:t>动；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sz w:val="24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</w:rPr>
              <w:t>加强典型引领，通过开展“妇女课堂”、家风评议、送法律下乡等活动，引导妇女和家庭培育践行社会主义核心价值观。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sz w:val="24"/>
                <w:lang w:eastAsia="zh-CN"/>
              </w:rPr>
              <w:t>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sz w:val="24"/>
                <w:lang w:val="en-US" w:eastAsia="zh-CN"/>
              </w:rPr>
              <w:t>4：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  <w:t>召开了云溪区庆三八暨“巾帼风采”报告会与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  <w:t>云溪区庆三八暨“乡村振兴，巾帼建功”座谈会。表彰了七名“三八红旗手”，六个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  <w:t>“三八红旗集体”以及四户“最美家庭”，并举办了一场全区妇女趣味运动会；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sz w:val="24"/>
                <w:lang w:val="en-US" w:eastAsia="zh-CN"/>
              </w:rPr>
              <w:t>任务5：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  <w:t>在村（社区）开展“环境保护、三法维权、妇女保健知识”讲座，发放宣传册5000余份；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sz w:val="24"/>
                <w:lang w:val="en-US" w:eastAsia="zh-CN"/>
              </w:rPr>
              <w:t>任务6：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  <w:t>以“寻找最美家庭”为切入点，弘扬家庭美德。通过开展“书香家庭”“美丽庭院”“童心向党、关爱未来”等特色活动；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sz w:val="24"/>
                <w:lang w:val="en-US" w:eastAsia="zh-CN"/>
              </w:rPr>
              <w:t>任务7：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  <w:t>为今年抗疫工作中表现突出的优秀妇女（集体）授予区三八红旗手及三八红旗集体称号；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sz w:val="24"/>
                <w:lang w:val="en-US" w:eastAsia="zh-CN"/>
              </w:rPr>
              <w:t>任务8：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  <w:t>成立了云溪区旗袍协会，吸纳会员600余名；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  <w:t>任务9：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w w:val="90"/>
                <w:kern w:val="18"/>
                <w:sz w:val="24"/>
                <w:szCs w:val="24"/>
                <w:shd w:val="clear" w:color="auto" w:fill="FFFFFF"/>
                <w:lang w:val="en-US" w:eastAsia="zh-CN"/>
              </w:rPr>
              <w:t>2020年初把100多名农村妇女输送到企业上班，在家门口务工挣钱；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sz w:val="24"/>
                <w:lang w:val="en-US" w:eastAsia="zh-CN"/>
              </w:rPr>
              <w:t>任务10：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  <w:t>为全区农村适龄妇女开展免费“两癌”筛查。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年度部门（单位）总体运行情况及取得的成绩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8327" w:type="dxa"/>
            <w:gridSpan w:val="15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维护加强女妇女儿童合法权益，促进社会和谐稳定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注重多措并举，促进女性事业全面发展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3、开展关爱活动，提升留守、贫困儿童幸福感。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坚持党建和妇建相互促进、共同提高的原则，打造“五色桥”妇建品牌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5、围绕区委、区政府的工作大局和妇女需求，扎实做好组织动员妇女、教育引导妇女、联系服务妇女的工作，为妇女儿童发展营造良好环境。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44.29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44.29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44.29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44.29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44.29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33.29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27.23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5.89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Q0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44.29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33.29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27.23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5.89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46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“三八”“六一”系列活动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“两癌”免费筛查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维权、争先和妇女儿童工作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4：妇女事业发展经费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目标5：中心工作宣传等经费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维护加强女妇女儿童合法权益，促进社会和谐稳定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注重多措并举，促进女性事业全面发展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3、开展关爱活动，提升留守、贫困儿童幸福感。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default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坚持党建和妇建相互促进、共同提高的原则，打造“五色桥”妇建品牌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5、围绕区委、区政府的工作大局和妇女需求，扎实做好组织动员妇女、教育引导妇女、联系服务妇女的工作，为妇女儿童发展营造良好环境。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  <w:t>针对妇女实际情况、平安家庭创建及环境保护等工作进行了深入宣传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  <w:t>在全区村（社区）开展知识讲座，发放宣传手册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  <w:t>8000余份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  <w:t>日常信访维权工作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w w:val="90"/>
                <w:sz w:val="24"/>
                <w:lang w:eastAsia="zh-CN"/>
              </w:rPr>
              <w:t>全年接待来电、来信、来访案件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w w:val="90"/>
                <w:sz w:val="24"/>
                <w:lang w:val="en-US" w:eastAsia="zh-CN"/>
              </w:rPr>
              <w:t>50余件，调处率达99%以上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  <w:lang w:val="en-US" w:eastAsia="zh-CN"/>
              </w:rPr>
              <w:t>3：两癌妇女资金争取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全年在全国（6人）、省（9人）争取两癌款项15万元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</w:rPr>
              <w:t>指标1：</w:t>
            </w:r>
            <w:r>
              <w:rPr>
                <w:rFonts w:hint="eastAsia" w:ascii="仿宋_GB2312" w:hAnsi="仿宋_GB2312" w:eastAsia="仿宋_GB2312"/>
                <w:w w:val="90"/>
                <w:sz w:val="24"/>
                <w:szCs w:val="24"/>
              </w:rPr>
              <w:t>由区财政投入300多万元5年时间为我区2万多名农村妇女进行免费筛查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超额完成全年目标任务从而降低“两癌”死亡率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开展宣讲活动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在全区中小学、幼儿园、镇（街道）村（社区）开展宣讲活动达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18余场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各项活动在于其时间范围内有质量的完成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在预期范围内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联系妇女、服务妇女、教育妇女、维护妇女儿童合法权益为根本任务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提高广大农村妇女健康水平，确保广大农村妇女身心健康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，儿童权益得到保障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维护妇女儿童合法权益，促进社会和谐稳定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妇女儿童非常满意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婷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党组书记、主席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区妇联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敏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党组成员、副主席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区妇联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牛尕理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党组成员、副主席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区妇联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财政部门归口业务股室意见：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财政部门归口业务股室负责人（签章）：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eastAsia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牛尕理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8415024</w:t>
      </w:r>
    </w:p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  <w:noWrap w:val="0"/>
            <w:vAlign w:val="top"/>
          </w:tcPr>
          <w:p>
            <w:pPr>
              <w:widowControl/>
              <w:spacing w:line="580" w:lineRule="exact"/>
              <w:ind w:firstLine="723" w:firstLineChars="20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333333"/>
                <w:kern w:val="0"/>
                <w:sz w:val="36"/>
                <w:szCs w:val="36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ind w:firstLine="640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"/>
              </w:rPr>
              <w:t>按照区财政局《关于开展2020年度财政支出绩效自评工作的通知》精神，现将区妇联部门整体支出绩效评价情况报告如下：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Helvetica" w:eastAsia="仿宋_GB2312" w:cs="宋体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333333"/>
                <w:kern w:val="0"/>
                <w:sz w:val="32"/>
                <w:szCs w:val="32"/>
              </w:rPr>
              <w:t>一、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部门基本情况</w:t>
            </w:r>
          </w:p>
          <w:p>
            <w:pPr>
              <w:pStyle w:val="3"/>
              <w:spacing w:before="0" w:beforeAutospacing="0" w:after="0" w:afterAutospacing="0" w:line="580" w:lineRule="exact"/>
              <w:ind w:firstLine="640" w:firstLineChars="200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区编委核定妇联编制为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人。区妇联实有人数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名，其中主席1名，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副主席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名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。</w:t>
            </w:r>
          </w:p>
          <w:p>
            <w:pPr>
              <w:pStyle w:val="3"/>
              <w:spacing w:before="0" w:beforeAutospacing="0" w:after="0" w:afterAutospacing="0" w:line="580" w:lineRule="exact"/>
              <w:ind w:firstLine="640" w:firstLineChars="200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云溪区妇联主要职责是指导全区各级妇女组织依据《中华人民共和国全国妇女联合会章程》和妇女代表大会的决定、决议，开展妇女儿童工作，联系团体会员，并给予业务指导；团结动员妇女投身改革开放和社会主义现代化建设。推动全区农村妇女“双学双比”活动、城镇妇女“巾帼建功”活动，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妇女技能培训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促进社会发展；教育、引导广大妇女发扬自尊、自信、自立、自强的精神，提高综合素质，促进妇女人才成长；代表妇女参与政府和社会事务的民主决策、民主管理、民主监督，参与有关妇女儿童法律、法规、条例的制定，维护妇女儿童合法权益；为妇女儿童服务，加强与社会各界的联系，协调和推动社会各界为妇女儿童办实事、办好事。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580" w:lineRule="exact"/>
              <w:ind w:firstLine="643" w:firstLineChars="200"/>
              <w:rPr>
                <w:rFonts w:hint="eastAsia" w:ascii="楷体_GB2312" w:hAnsi="楷体_GB2312" w:eastAsia="楷体_GB2312" w:cs="楷体_GB2312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二、部门整体支出管理及使用情况</w:t>
            </w:r>
          </w:p>
          <w:p>
            <w:pPr>
              <w:pStyle w:val="3"/>
              <w:spacing w:before="0" w:beforeAutospacing="0" w:after="0" w:afterAutospacing="0" w:line="580" w:lineRule="exact"/>
              <w:ind w:firstLine="640" w:firstLineChars="200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1、整体支出情况。一般公共预算财政拨款支出情况。基本支出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33.29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万元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，项目支出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11万元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。</w:t>
            </w:r>
          </w:p>
          <w:p>
            <w:pPr>
              <w:pStyle w:val="3"/>
              <w:spacing w:before="0" w:beforeAutospacing="0" w:after="0" w:afterAutospacing="0" w:line="580" w:lineRule="exact"/>
              <w:ind w:firstLine="640" w:firstLineChars="200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3、基本支出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33.29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万元，其中：工资福利支出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27.23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万元，商品服务支出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5.89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万元。支出主要用于我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的正常公务运转、日常事务及项目支出。 “三公”经费支出情况。“三公”经费支出合计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0.3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万元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。</w:t>
            </w:r>
          </w:p>
          <w:p>
            <w:pPr>
              <w:widowControl/>
              <w:spacing w:line="580" w:lineRule="exact"/>
              <w:ind w:firstLine="643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333333"/>
                <w:kern w:val="0"/>
                <w:sz w:val="32"/>
                <w:szCs w:val="32"/>
              </w:rPr>
              <w:t>三、部门（单位）整体支出绩效情况</w:t>
            </w:r>
          </w:p>
          <w:p>
            <w:pPr>
              <w:pStyle w:val="3"/>
              <w:spacing w:before="0" w:beforeAutospacing="0" w:after="0" w:afterAutospacing="0" w:line="580" w:lineRule="exact"/>
              <w:ind w:firstLine="640" w:firstLineChars="200"/>
              <w:rPr>
                <w:rFonts w:hint="eastAsia" w:ascii="楷体_GB2312" w:hAnsi="楷体_GB2312" w:eastAsia="楷体_GB2312" w:cs="楷体_GB2312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妇联认真执行了年初部门预算和财政政策要求。工作经费安排严格按照年初预算来执行，有效防止了超预算；认真落实了有关资金要求。保障了机关有效运转。严格按照厉行节约的要求，精打细算，进一步在机关财务、公务用车、公务接待等方面加强集中管理，提高服务质量，降低运行成本，保障了各项活动的顺利开展。具体情况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20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20年，区妇联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组织开展关爱留守儿童、帮扶贫困妇女、建设党建带妇建示范点等专项课题调研共8次，联系走访妇女群众共530余人，成功处理维权上访事件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30余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例，帮助困难妇女和儿童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50余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人。</w:t>
            </w:r>
          </w:p>
          <w:p>
            <w:pPr>
              <w:pStyle w:val="3"/>
              <w:spacing w:before="0" w:beforeAutospacing="0" w:after="0" w:afterAutospacing="0" w:line="580" w:lineRule="exact"/>
              <w:ind w:firstLine="640" w:firstLineChars="200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并在今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抗疫工作中表现突出的优秀妇女，授予区三八红旗手称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；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2020年初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她陆续把100多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名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农村妇女输送到企业上班，在家门口务工挣钱。围绕思想道德、科技、文化、法律、保健“五进家庭”，不断推出大型新颖的宣传教育活动。精心策划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并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组织开展了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未成年人百场宣讲、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“课外妈妈”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“ 半边天突击队”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“ 圆梦春蕾”、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茶艺师培训学习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等一系列丰富多彩的活动，为更多的妇女儿童提供沟通交流、参与公益、提升素质、实现成长的平台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受到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市区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一致好评。全区尊重妇女、保护儿童，支持妇儿事业发展的氛围日益浓厚。做实维权服务：“三法讲座”开到屋场，“三法宣传”送上门；典型维权案例审判法庭搬到现场；全面落实信访回访制度，做到有访必复、跟踪回访，确保件件来访有着落、有实效。  </w:t>
            </w:r>
          </w:p>
          <w:p>
            <w:pPr>
              <w:pStyle w:val="3"/>
              <w:spacing w:before="0" w:beforeAutospacing="0" w:after="0" w:afterAutospacing="0" w:line="580" w:lineRule="exact"/>
              <w:ind w:firstLine="640" w:firstLineChars="200"/>
              <w:jc w:val="right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20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0147A"/>
    <w:rsid w:val="002D16A3"/>
    <w:rsid w:val="010F65D0"/>
    <w:rsid w:val="040D4F08"/>
    <w:rsid w:val="08D821CE"/>
    <w:rsid w:val="0B1448E9"/>
    <w:rsid w:val="11D81944"/>
    <w:rsid w:val="15D40EC2"/>
    <w:rsid w:val="281E0822"/>
    <w:rsid w:val="2B784F19"/>
    <w:rsid w:val="3C80147A"/>
    <w:rsid w:val="447331DE"/>
    <w:rsid w:val="451C7166"/>
    <w:rsid w:val="4E814C04"/>
    <w:rsid w:val="5F033203"/>
    <w:rsid w:val="60F71510"/>
    <w:rsid w:val="64625CD5"/>
    <w:rsid w:val="68C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2019-07-30T00:50:00Z</dcterms:created>
  <dc:creator>云溪区妇联</dc:creator>
  <cp:lastModifiedBy>云溪区妇联</cp:lastModifiedBy>
  <cp:lastPrinted>2019-07-30T09:17:00Z</cp:lastPrinted>
  <dcterms:modified xsi:type="dcterms:W3CDTF">2020-12-04T07:34:17Z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