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附件1</w:t>
      </w:r>
    </w:p>
    <w:p>
      <w:pPr>
        <w:spacing w:after="156" w:afterLines="50" w:line="600" w:lineRule="exact"/>
        <w:jc w:val="center"/>
      </w:pPr>
      <w:r>
        <w:rPr>
          <w:rFonts w:hint="eastAsia" w:ascii="方正小标宋简体" w:eastAsia="方正小标宋简体"/>
          <w:sz w:val="44"/>
          <w:szCs w:val="44"/>
        </w:rPr>
        <w:t>绿色化工高新区赋权事项目录清单</w:t>
      </w:r>
    </w:p>
    <w:tbl>
      <w:tblPr>
        <w:tblStyle w:val="8"/>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360"/>
        <w:gridCol w:w="620"/>
        <w:gridCol w:w="5480"/>
        <w:gridCol w:w="1749"/>
        <w:gridCol w:w="1559"/>
        <w:gridCol w:w="1134"/>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tblHeader/>
          <w:jc w:val="center"/>
        </w:trPr>
        <w:tc>
          <w:tcPr>
            <w:tcW w:w="1360" w:type="dxa"/>
            <w:noWrap w:val="0"/>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赋权单位</w:t>
            </w:r>
          </w:p>
        </w:tc>
        <w:tc>
          <w:tcPr>
            <w:tcW w:w="620" w:type="dxa"/>
            <w:noWrap w:val="0"/>
            <w:vAlign w:val="center"/>
          </w:tcPr>
          <w:p>
            <w:pPr>
              <w:widowControl/>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序号</w:t>
            </w:r>
          </w:p>
        </w:tc>
        <w:tc>
          <w:tcPr>
            <w:tcW w:w="5480" w:type="dxa"/>
            <w:noWrap w:val="0"/>
            <w:vAlign w:val="center"/>
          </w:tcPr>
          <w:p>
            <w:pPr>
              <w:widowControl/>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赋权事项名称</w:t>
            </w:r>
          </w:p>
        </w:tc>
        <w:tc>
          <w:tcPr>
            <w:tcW w:w="1749" w:type="dxa"/>
            <w:noWrap w:val="0"/>
            <w:vAlign w:val="center"/>
          </w:tcPr>
          <w:p>
            <w:pPr>
              <w:widowControl/>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事项编码</w:t>
            </w:r>
          </w:p>
        </w:tc>
        <w:tc>
          <w:tcPr>
            <w:tcW w:w="1559" w:type="dxa"/>
            <w:noWrap w:val="0"/>
            <w:vAlign w:val="center"/>
          </w:tcPr>
          <w:p>
            <w:pPr>
              <w:widowControl/>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事项类型</w:t>
            </w:r>
          </w:p>
        </w:tc>
        <w:tc>
          <w:tcPr>
            <w:tcW w:w="1134" w:type="dxa"/>
            <w:noWrap w:val="0"/>
            <w:vAlign w:val="center"/>
          </w:tcPr>
          <w:p>
            <w:pPr>
              <w:widowControl/>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赋权方式</w:t>
            </w:r>
          </w:p>
        </w:tc>
        <w:tc>
          <w:tcPr>
            <w:tcW w:w="2127" w:type="dxa"/>
            <w:noWrap w:val="0"/>
            <w:vAlign w:val="center"/>
          </w:tcPr>
          <w:p>
            <w:pPr>
              <w:widowControl/>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restart"/>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公安分局</w:t>
            </w: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户口登记、注销、迁移</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000709001000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行政确认</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shd w:val="clear" w:color="auto" w:fill="auto"/>
            <w:noWrap w:val="0"/>
            <w:vAlign w:val="center"/>
          </w:tcPr>
          <w:p>
            <w:pPr>
              <w:widowControl/>
              <w:jc w:val="center"/>
              <w:rPr>
                <w:rFonts w:hint="eastAsia" w:ascii="宋体" w:hAnsi="宋体" w:cs="宋体"/>
                <w:color w:val="000000"/>
                <w:kern w:val="0"/>
                <w:szCs w:val="21"/>
              </w:rPr>
            </w:pPr>
          </w:p>
        </w:tc>
        <w:tc>
          <w:tcPr>
            <w:tcW w:w="620" w:type="dxa"/>
            <w:shd w:val="clear" w:color="auto" w:fill="auto"/>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5480" w:type="dxa"/>
            <w:shd w:val="clear" w:color="000000" w:fill="FFFFFF"/>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公章刻制业特种行业许可证核发</w:t>
            </w:r>
          </w:p>
        </w:tc>
        <w:tc>
          <w:tcPr>
            <w:tcW w:w="1749" w:type="dxa"/>
            <w:shd w:val="clear" w:color="auto" w:fill="auto"/>
            <w:noWrap w:val="0"/>
            <w:vAlign w:val="center"/>
          </w:tcPr>
          <w:p>
            <w:pPr>
              <w:widowControl/>
              <w:jc w:val="center"/>
              <w:rPr>
                <w:rFonts w:hint="eastAsia" w:ascii="宋体" w:hAnsi="宋体" w:cs="宋体"/>
                <w:kern w:val="0"/>
                <w:szCs w:val="21"/>
              </w:rPr>
            </w:pPr>
            <w:r>
              <w:rPr>
                <w:rFonts w:hint="eastAsia" w:ascii="宋体" w:hAnsi="宋体" w:cs="宋体"/>
                <w:kern w:val="0"/>
                <w:szCs w:val="21"/>
              </w:rPr>
              <w:t>000109026000</w:t>
            </w:r>
          </w:p>
        </w:tc>
        <w:tc>
          <w:tcPr>
            <w:tcW w:w="1559" w:type="dxa"/>
            <w:shd w:val="clear" w:color="auto" w:fill="auto"/>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shd w:val="clear" w:color="000000" w:fill="FFFFFF"/>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区财政局</w:t>
            </w: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施工图预算或招标上限值审查</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431013014W00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其他行政权力</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restart"/>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区城管局</w:t>
            </w: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城市道路照明拆迁审批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431017194W00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其他行政权力</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直接赋权</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城市公园、广场范围内开设商业、服务摊点等经营项目审批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431064004W00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直接赋权</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城市建筑垃圾处置核准</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000117014000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直接赋权</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7</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从事生活垃圾（含粪便）经营性清扫、收集、运输、处理服务审批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000117013000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直接赋权</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改变绿化规划、绿化用地的使用性质审批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000117026000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直接赋权</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9</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工程建设项目附属绿化工程设计方案审查及竣工验收</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431017001W00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其他行政权力</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直接赋权</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关闭、闲置、拆除城市环卫设施许可</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000117012000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直接赋权</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11</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设置大型户外广告及在城市建筑物、设施上悬挂、张贴宣传品审批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000117017000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直接赋权</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权限：建筑工地围挡</w:t>
            </w:r>
          </w:p>
          <w:p>
            <w:pPr>
              <w:widowControl/>
              <w:jc w:val="center"/>
              <w:rPr>
                <w:rFonts w:hint="eastAsia" w:ascii="宋体" w:hAnsi="宋体" w:cs="宋体"/>
                <w:color w:val="000000"/>
                <w:kern w:val="0"/>
                <w:szCs w:val="21"/>
              </w:rPr>
            </w:pPr>
            <w:r>
              <w:rPr>
                <w:rFonts w:hint="eastAsia" w:ascii="宋体" w:hAnsi="宋体" w:cs="宋体"/>
                <w:color w:val="000000"/>
                <w:kern w:val="0"/>
                <w:szCs w:val="21"/>
              </w:rPr>
              <w:t>广告设置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砍伐城市树木审批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000117027000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直接赋权</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13</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临时性建筑物搭建、堆放物料、占道施工审批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000117022000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直接赋权</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临时占用城市绿化用地审批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000117025000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直接赋权</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15</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临时占用街道两侧和公共场地许可</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430117059W00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直接赋权</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16</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迁移古树名木审批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000117028000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直接赋权</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权限：城区范围内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restart"/>
            <w:noWrap w:val="0"/>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区城管局</w:t>
            </w: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17</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权限内占用城市绿地审批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431017228W00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其他行政权力</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直接赋权</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18</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市政设施建设类审批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000117020000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直接赋权</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19</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特殊车辆在城市道路上行驶（包括经过城市桥梁）审批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000117021000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直接赋权</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widowControl/>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主次干道临街门店二楼（含二楼）窗台及以下门店招牌设置审批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431017162W00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直接赋权</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restart"/>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区发改局</w:t>
            </w: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21</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工程建设项目招标方式、招标组织形式和招标范围核准</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430104017W00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8"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22</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节能审查</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000104002000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委托行使</w:t>
            </w:r>
          </w:p>
        </w:tc>
        <w:tc>
          <w:tcPr>
            <w:tcW w:w="2127" w:type="dxa"/>
            <w:noWrap w:val="0"/>
            <w:vAlign w:val="center"/>
          </w:tcPr>
          <w:p>
            <w:pPr>
              <w:widowControl/>
              <w:spacing w:line="240" w:lineRule="exact"/>
              <w:rPr>
                <w:rFonts w:hint="eastAsia" w:ascii="宋体" w:hAnsi="宋体" w:cs="宋体"/>
                <w:color w:val="000000"/>
                <w:kern w:val="0"/>
                <w:szCs w:val="21"/>
              </w:rPr>
            </w:pPr>
            <w:r>
              <w:rPr>
                <w:rFonts w:hint="eastAsia" w:ascii="宋体" w:hAnsi="宋体" w:cs="宋体"/>
                <w:color w:val="000000"/>
                <w:kern w:val="0"/>
                <w:szCs w:val="21"/>
              </w:rPr>
              <w:t>权限：年综合能源消费量（增量）1000吨标准煤以下的项目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widowControl/>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23</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境外投资项目核准和备案</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000104003000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审批直报</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24</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企业投资项目备案</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432004404W00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委托行使</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25</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企业投资项目核准</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00010400100Y</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26</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权限内政府投资项目审批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431004129W00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其他行政权力</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27</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依法必须招标的工业项目招标文件的备案、招投标情况的书面备案</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432004402W00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28</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政府投资项目初步设计概算审批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431004110W00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其他行政权力</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29</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政府投资项目代建单位招标文件、代建合同备案</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432004403W00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30</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政府投资项目建议书审批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431004110W00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其他行政权力</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widowControl/>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31</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政府投资项目可行性研究报告审批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431004110W00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其他行政权力</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widowControl/>
              <w:jc w:val="center"/>
              <w:rPr>
                <w:rFonts w:hint="eastAsia" w:ascii="宋体" w:hAnsi="宋体" w:cs="宋体"/>
                <w:color w:val="000000"/>
                <w:kern w:val="0"/>
                <w:szCs w:val="21"/>
              </w:rPr>
            </w:pPr>
          </w:p>
        </w:tc>
        <w:tc>
          <w:tcPr>
            <w:tcW w:w="620"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w:t>
            </w:r>
          </w:p>
        </w:tc>
        <w:tc>
          <w:tcPr>
            <w:tcW w:w="5480" w:type="dxa"/>
            <w:noWrap w:val="0"/>
            <w:vAlign w:val="center"/>
          </w:tcPr>
          <w:p>
            <w:pPr>
              <w:widowControl/>
              <w:jc w:val="left"/>
              <w:rPr>
                <w:rFonts w:hint="eastAsia" w:ascii="宋体" w:hAnsi="宋体" w:cs="宋体"/>
                <w:color w:val="000000"/>
                <w:kern w:val="0"/>
                <w:szCs w:val="21"/>
              </w:rPr>
            </w:pPr>
            <w:r>
              <w:rPr>
                <w:rFonts w:hint="eastAsia"/>
                <w:kern w:val="0"/>
                <w:szCs w:val="21"/>
              </w:rPr>
              <w:t>鼓励类外商投资项目进口设备免税确认</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000704001000</w:t>
            </w:r>
          </w:p>
        </w:tc>
        <w:tc>
          <w:tcPr>
            <w:tcW w:w="1559"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行政确认</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审批直报</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22" w:hRule="atLeast"/>
          <w:jc w:val="center"/>
        </w:trPr>
        <w:tc>
          <w:tcPr>
            <w:tcW w:w="136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区林业局</w:t>
            </w: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33</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建设项目使用林地及在森林和野生动物类型国家级自然保护区建设审批(核)</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00016413900Y</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审批直报</w:t>
            </w:r>
          </w:p>
        </w:tc>
        <w:tc>
          <w:tcPr>
            <w:tcW w:w="2127" w:type="dxa"/>
            <w:noWrap w:val="0"/>
            <w:vAlign w:val="center"/>
          </w:tcPr>
          <w:p>
            <w:pPr>
              <w:widowControl/>
              <w:spacing w:line="240" w:lineRule="exact"/>
              <w:rPr>
                <w:rFonts w:hint="eastAsia" w:ascii="宋体" w:hAnsi="宋体" w:cs="宋体"/>
                <w:color w:val="000000"/>
                <w:kern w:val="0"/>
                <w:szCs w:val="21"/>
              </w:rPr>
            </w:pPr>
            <w:r>
              <w:rPr>
                <w:rFonts w:hint="eastAsia" w:ascii="宋体" w:hAnsi="宋体" w:cs="宋体"/>
                <w:color w:val="000000"/>
                <w:kern w:val="0"/>
                <w:szCs w:val="21"/>
              </w:rPr>
              <w:t>不含“在森林和野生动物类型国家级自然保护区建设审批”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restart"/>
            <w:noWrap w:val="0"/>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区林业局</w:t>
            </w: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34</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临时使用林地审批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000164116000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rPr>
                <w:rFonts w:hint="eastAsia" w:ascii="宋体" w:hAnsi="宋体" w:cs="宋体"/>
                <w:color w:val="000000"/>
                <w:kern w:val="0"/>
                <w:szCs w:val="21"/>
              </w:rPr>
            </w:pPr>
            <w:r>
              <w:rPr>
                <w:rFonts w:hint="eastAsia" w:ascii="宋体" w:hAnsi="宋体" w:cs="宋体"/>
                <w:color w:val="000000"/>
                <w:kern w:val="0"/>
                <w:szCs w:val="21"/>
              </w:rPr>
              <w:t>权限：临时使用5公顷以下的林地审批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35</w:t>
            </w:r>
          </w:p>
        </w:tc>
        <w:tc>
          <w:tcPr>
            <w:tcW w:w="5480"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迁移古树名木审批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000117028000</w:t>
            </w:r>
          </w:p>
        </w:tc>
        <w:tc>
          <w:tcPr>
            <w:tcW w:w="155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行政许可</w:t>
            </w:r>
          </w:p>
        </w:tc>
        <w:tc>
          <w:tcPr>
            <w:tcW w:w="1134"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服务前移</w:t>
            </w:r>
          </w:p>
        </w:tc>
        <w:tc>
          <w:tcPr>
            <w:tcW w:w="2127" w:type="dxa"/>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1360" w:type="dxa"/>
            <w:vMerge w:val="restart"/>
            <w:noWrap w:val="0"/>
            <w:vAlign w:val="center"/>
          </w:tcPr>
          <w:p>
            <w:pPr>
              <w:pStyle w:val="2"/>
              <w:jc w:val="center"/>
              <w:rPr>
                <w:rFonts w:hint="eastAsia"/>
                <w:szCs w:val="21"/>
              </w:rPr>
            </w:pPr>
            <w:r>
              <w:rPr>
                <w:rFonts w:hint="eastAsia"/>
                <w:szCs w:val="21"/>
              </w:rPr>
              <w:t>区人社局</w:t>
            </w: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36</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参保单位注销</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002014001004</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37</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城乡居民养老保险参保登记</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002014001006</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38</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创业补贴申领</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002014105001</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39</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创业担保贷款申请</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002014105002</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40</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工程建设项目办理工伤保险参保登记</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002014001003</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41</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工资集体协商协议审查备案</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002014301002</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42</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技能提升补贴申领</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002014008010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43</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缴费人员增减申报</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002014003001</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44</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企业社会保险登记</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002014001001</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45</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企业实行不定时工作制和综合计算工时工作制审批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00011400700Y</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46</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人力资源服务许可</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00011400600Y</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47</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社会保险费断缴补缴申报</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002014003004</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1360" w:type="dxa"/>
            <w:vMerge w:val="continue"/>
            <w:noWrap w:val="0"/>
            <w:vAlign w:val="center"/>
          </w:tcPr>
          <w:p>
            <w:pPr>
              <w:widowControl/>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48</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社会保险费欠费补缴申报</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002014003005</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49</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社会保险费延缴申请</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002014003003</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50</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社会保险缴费申报与变更</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002014003002</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51</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申报专项职业能力考核</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432014203W00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52</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生活费补贴申领</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002014201002</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5" w:hRule="atLeast"/>
          <w:jc w:val="center"/>
        </w:trPr>
        <w:tc>
          <w:tcPr>
            <w:tcW w:w="1360" w:type="dxa"/>
            <w:vMerge w:val="restart"/>
            <w:noWrap w:val="0"/>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区人社局</w:t>
            </w: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53</w:t>
            </w:r>
          </w:p>
        </w:tc>
        <w:tc>
          <w:tcPr>
            <w:tcW w:w="5480" w:type="dxa"/>
            <w:noWrap w:val="0"/>
            <w:vAlign w:val="center"/>
          </w:tcPr>
          <w:p>
            <w:pPr>
              <w:widowControl/>
              <w:spacing w:line="300" w:lineRule="exact"/>
              <w:jc w:val="left"/>
              <w:rPr>
                <w:rFonts w:hint="eastAsia" w:ascii="宋体" w:hAnsi="宋体" w:cs="宋体"/>
                <w:color w:val="000000"/>
                <w:kern w:val="0"/>
                <w:szCs w:val="21"/>
              </w:rPr>
            </w:pPr>
            <w:r>
              <w:rPr>
                <w:rFonts w:hint="eastAsia" w:ascii="宋体" w:hAnsi="宋体" w:cs="宋体"/>
                <w:color w:val="000000"/>
                <w:kern w:val="0"/>
                <w:szCs w:val="21"/>
              </w:rPr>
              <w:t>失业保险待遇发放账户维护申请</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002014002005</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54</w:t>
            </w:r>
          </w:p>
        </w:tc>
        <w:tc>
          <w:tcPr>
            <w:tcW w:w="5480" w:type="dxa"/>
            <w:noWrap w:val="0"/>
            <w:vAlign w:val="center"/>
          </w:tcPr>
          <w:p>
            <w:pPr>
              <w:widowControl/>
              <w:spacing w:line="300" w:lineRule="exact"/>
              <w:jc w:val="left"/>
              <w:rPr>
                <w:rFonts w:hint="eastAsia" w:ascii="宋体" w:hAnsi="宋体" w:cs="宋体"/>
                <w:color w:val="000000"/>
                <w:kern w:val="0"/>
                <w:szCs w:val="21"/>
              </w:rPr>
            </w:pPr>
            <w:r>
              <w:rPr>
                <w:rFonts w:hint="eastAsia" w:ascii="宋体" w:hAnsi="宋体" w:cs="宋体"/>
                <w:color w:val="000000"/>
                <w:kern w:val="0"/>
                <w:szCs w:val="21"/>
              </w:rPr>
              <w:t>吸纳贫困劳动力就业奖补申领</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002014106005</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55</w:t>
            </w:r>
          </w:p>
        </w:tc>
        <w:tc>
          <w:tcPr>
            <w:tcW w:w="5480" w:type="dxa"/>
            <w:noWrap w:val="0"/>
            <w:vAlign w:val="center"/>
          </w:tcPr>
          <w:p>
            <w:pPr>
              <w:widowControl/>
              <w:spacing w:line="300" w:lineRule="exact"/>
              <w:jc w:val="left"/>
              <w:rPr>
                <w:rFonts w:hint="eastAsia" w:ascii="宋体" w:hAnsi="宋体" w:cs="宋体"/>
                <w:color w:val="000000"/>
                <w:kern w:val="0"/>
                <w:szCs w:val="21"/>
              </w:rPr>
            </w:pPr>
            <w:r>
              <w:rPr>
                <w:rFonts w:hint="eastAsia" w:ascii="宋体" w:hAnsi="宋体" w:cs="宋体"/>
                <w:color w:val="000000"/>
                <w:kern w:val="0"/>
                <w:szCs w:val="21"/>
              </w:rPr>
              <w:t>养老保险待遇发放账户维护申请</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002014002003</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56</w:t>
            </w:r>
          </w:p>
        </w:tc>
        <w:tc>
          <w:tcPr>
            <w:tcW w:w="5480" w:type="dxa"/>
            <w:noWrap w:val="0"/>
            <w:vAlign w:val="center"/>
          </w:tcPr>
          <w:p>
            <w:pPr>
              <w:widowControl/>
              <w:spacing w:line="300" w:lineRule="exact"/>
              <w:jc w:val="left"/>
              <w:rPr>
                <w:rFonts w:hint="eastAsia" w:ascii="宋体" w:hAnsi="宋体" w:cs="宋体"/>
                <w:color w:val="000000"/>
                <w:kern w:val="0"/>
                <w:szCs w:val="21"/>
              </w:rPr>
            </w:pPr>
            <w:r>
              <w:rPr>
                <w:rFonts w:hint="eastAsia" w:ascii="宋体" w:hAnsi="宋体" w:cs="宋体"/>
                <w:color w:val="000000"/>
                <w:kern w:val="0"/>
                <w:szCs w:val="21"/>
              </w:rPr>
              <w:t>遗失技能人员职业资格证书补发申请</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002014205002</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57</w:t>
            </w:r>
          </w:p>
        </w:tc>
        <w:tc>
          <w:tcPr>
            <w:tcW w:w="5480" w:type="dxa"/>
            <w:noWrap w:val="0"/>
            <w:vAlign w:val="center"/>
          </w:tcPr>
          <w:p>
            <w:pPr>
              <w:widowControl/>
              <w:spacing w:line="300" w:lineRule="exact"/>
              <w:jc w:val="left"/>
              <w:rPr>
                <w:rFonts w:hint="eastAsia" w:ascii="宋体" w:hAnsi="宋体" w:cs="宋体"/>
                <w:color w:val="000000"/>
                <w:kern w:val="0"/>
                <w:szCs w:val="21"/>
              </w:rPr>
            </w:pPr>
            <w:r>
              <w:rPr>
                <w:rFonts w:hint="eastAsia" w:ascii="宋体" w:hAnsi="宋体" w:cs="宋体"/>
                <w:color w:val="000000"/>
                <w:kern w:val="0"/>
                <w:szCs w:val="21"/>
              </w:rPr>
              <w:t>职业培训补贴申领</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002014201001</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58</w:t>
            </w:r>
          </w:p>
        </w:tc>
        <w:tc>
          <w:tcPr>
            <w:tcW w:w="5480" w:type="dxa"/>
            <w:noWrap w:val="0"/>
            <w:vAlign w:val="center"/>
          </w:tcPr>
          <w:p>
            <w:pPr>
              <w:widowControl/>
              <w:spacing w:line="300" w:lineRule="exact"/>
              <w:jc w:val="left"/>
              <w:rPr>
                <w:rFonts w:hint="eastAsia" w:ascii="宋体" w:hAnsi="宋体" w:cs="宋体"/>
                <w:color w:val="000000"/>
                <w:kern w:val="0"/>
                <w:szCs w:val="21"/>
              </w:rPr>
            </w:pPr>
            <w:r>
              <w:rPr>
                <w:rFonts w:hint="eastAsia" w:ascii="宋体" w:hAnsi="宋体" w:cs="宋体"/>
                <w:color w:val="000000"/>
                <w:kern w:val="0"/>
                <w:szCs w:val="21"/>
              </w:rPr>
              <w:t>单位(项目)基本信息变更</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002014002001</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59</w:t>
            </w:r>
          </w:p>
        </w:tc>
        <w:tc>
          <w:tcPr>
            <w:tcW w:w="5480" w:type="dxa"/>
            <w:noWrap w:val="0"/>
            <w:vAlign w:val="center"/>
          </w:tcPr>
          <w:p>
            <w:pPr>
              <w:widowControl/>
              <w:spacing w:line="300" w:lineRule="exact"/>
              <w:jc w:val="left"/>
              <w:rPr>
                <w:rFonts w:hint="eastAsia" w:ascii="宋体" w:hAnsi="宋体" w:cs="宋体"/>
                <w:color w:val="000000"/>
                <w:kern w:val="0"/>
                <w:szCs w:val="21"/>
              </w:rPr>
            </w:pPr>
            <w:r>
              <w:rPr>
                <w:rFonts w:hint="eastAsia" w:ascii="宋体" w:hAnsi="宋体" w:cs="宋体"/>
                <w:color w:val="000000"/>
                <w:kern w:val="0"/>
                <w:szCs w:val="21"/>
              </w:rPr>
              <w:t>个人基本信息变更</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002014002002</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60</w:t>
            </w:r>
          </w:p>
        </w:tc>
        <w:tc>
          <w:tcPr>
            <w:tcW w:w="5480" w:type="dxa"/>
            <w:noWrap w:val="0"/>
            <w:vAlign w:val="center"/>
          </w:tcPr>
          <w:p>
            <w:pPr>
              <w:widowControl/>
              <w:spacing w:line="300" w:lineRule="exact"/>
              <w:jc w:val="left"/>
              <w:rPr>
                <w:rFonts w:hint="eastAsia" w:ascii="宋体" w:hAnsi="宋体" w:cs="宋体"/>
                <w:color w:val="000000"/>
                <w:kern w:val="0"/>
                <w:szCs w:val="21"/>
              </w:rPr>
            </w:pPr>
            <w:r>
              <w:rPr>
                <w:rFonts w:hint="eastAsia" w:ascii="宋体" w:hAnsi="宋体" w:cs="宋体"/>
                <w:color w:val="000000"/>
                <w:kern w:val="0"/>
                <w:szCs w:val="21"/>
              </w:rPr>
              <w:t>个人权益记录查询打印</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002014005002</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61</w:t>
            </w:r>
          </w:p>
        </w:tc>
        <w:tc>
          <w:tcPr>
            <w:tcW w:w="5480" w:type="dxa"/>
            <w:noWrap w:val="0"/>
            <w:vAlign w:val="center"/>
          </w:tcPr>
          <w:p>
            <w:pPr>
              <w:widowControl/>
              <w:spacing w:line="300" w:lineRule="exact"/>
              <w:jc w:val="left"/>
              <w:rPr>
                <w:rFonts w:hint="eastAsia" w:ascii="宋体" w:hAnsi="宋体" w:cs="宋体"/>
                <w:color w:val="000000"/>
                <w:kern w:val="0"/>
                <w:szCs w:val="21"/>
              </w:rPr>
            </w:pPr>
            <w:r>
              <w:rPr>
                <w:rFonts w:hint="eastAsia" w:ascii="宋体" w:hAnsi="宋体" w:cs="宋体"/>
                <w:color w:val="000000"/>
                <w:kern w:val="0"/>
                <w:szCs w:val="21"/>
              </w:rPr>
              <w:t>职工参保登记</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002014001005</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5" w:hRule="atLeast"/>
          <w:jc w:val="center"/>
        </w:trPr>
        <w:tc>
          <w:tcPr>
            <w:tcW w:w="1360" w:type="dxa"/>
            <w:vMerge w:val="continue"/>
            <w:noWrap w:val="0"/>
            <w:vAlign w:val="center"/>
          </w:tcPr>
          <w:p>
            <w:pPr>
              <w:widowControl/>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62</w:t>
            </w:r>
          </w:p>
        </w:tc>
        <w:tc>
          <w:tcPr>
            <w:tcW w:w="5480" w:type="dxa"/>
            <w:noWrap w:val="0"/>
            <w:vAlign w:val="center"/>
          </w:tcPr>
          <w:p>
            <w:pPr>
              <w:widowControl/>
              <w:spacing w:line="300" w:lineRule="exact"/>
              <w:jc w:val="left"/>
              <w:rPr>
                <w:rFonts w:hint="eastAsia" w:ascii="宋体" w:hAnsi="宋体" w:cs="宋体"/>
                <w:color w:val="000000"/>
                <w:kern w:val="0"/>
                <w:szCs w:val="21"/>
              </w:rPr>
            </w:pPr>
            <w:r>
              <w:rPr>
                <w:rFonts w:hint="eastAsia" w:ascii="宋体" w:hAnsi="宋体" w:cs="宋体"/>
                <w:color w:val="000000"/>
                <w:kern w:val="0"/>
                <w:szCs w:val="21"/>
              </w:rPr>
              <w:t>单位参保证明查询打印</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002014005001</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5" w:hRule="atLeast"/>
          <w:jc w:val="center"/>
        </w:trPr>
        <w:tc>
          <w:tcPr>
            <w:tcW w:w="136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区商务</w:t>
            </w:r>
          </w:p>
          <w:p>
            <w:pPr>
              <w:widowControl/>
              <w:jc w:val="center"/>
              <w:rPr>
                <w:rFonts w:hint="eastAsia" w:ascii="宋体" w:hAnsi="宋体" w:cs="宋体"/>
                <w:color w:val="000000"/>
                <w:kern w:val="0"/>
                <w:szCs w:val="21"/>
              </w:rPr>
            </w:pPr>
            <w:r>
              <w:rPr>
                <w:rFonts w:hint="eastAsia" w:ascii="宋体" w:hAnsi="宋体" w:cs="宋体"/>
                <w:color w:val="000000"/>
                <w:kern w:val="0"/>
                <w:szCs w:val="21"/>
              </w:rPr>
              <w:t>粮食局</w:t>
            </w: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63</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对外贸易经营者备案登记</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000121013000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委托行使</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exact"/>
          <w:jc w:val="center"/>
        </w:trPr>
        <w:tc>
          <w:tcPr>
            <w:tcW w:w="1360" w:type="dxa"/>
            <w:vMerge w:val="restart"/>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区市场</w:t>
            </w:r>
          </w:p>
          <w:p>
            <w:pPr>
              <w:widowControl/>
              <w:jc w:val="center"/>
              <w:rPr>
                <w:rFonts w:hint="eastAsia" w:ascii="宋体" w:hAnsi="宋体" w:cs="宋体"/>
                <w:color w:val="000000"/>
                <w:kern w:val="0"/>
                <w:szCs w:val="21"/>
              </w:rPr>
            </w:pPr>
            <w:r>
              <w:rPr>
                <w:rFonts w:hint="eastAsia" w:ascii="宋体" w:hAnsi="宋体" w:cs="宋体"/>
                <w:color w:val="000000"/>
                <w:kern w:val="0"/>
                <w:szCs w:val="21"/>
              </w:rPr>
              <w:t>监管局</w:t>
            </w: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64</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个体工商户设立、变更、注销登记</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000131004000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3"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65</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股权出质的设立</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000731002000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行政确认</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spacing w:line="280" w:lineRule="exact"/>
              <w:rPr>
                <w:rFonts w:hint="eastAsia" w:ascii="宋体" w:hAnsi="宋体" w:cs="宋体"/>
                <w:color w:val="000000"/>
                <w:kern w:val="0"/>
                <w:szCs w:val="21"/>
              </w:rPr>
            </w:pPr>
            <w:r>
              <w:rPr>
                <w:rFonts w:hint="eastAsia" w:ascii="宋体" w:hAnsi="宋体" w:cs="宋体"/>
                <w:color w:val="000000"/>
                <w:kern w:val="0"/>
                <w:szCs w:val="21"/>
              </w:rPr>
              <w:t>不包括股份有限公司、外商投资企业及其分支机构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exac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66</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化妆品生产许可</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000172001000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审批直报</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exac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67</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企业(包括个体工商户、农民专业合作社)自主申报名称</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431031082W00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其他行政权力</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直接赋权</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exac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68</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企业经营异常名录的列入、移出、异议的处理</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431031085W00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其他行政权力</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委托行使</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8" w:hRule="atLeast"/>
          <w:jc w:val="center"/>
        </w:trPr>
        <w:tc>
          <w:tcPr>
            <w:tcW w:w="1360" w:type="dxa"/>
            <w:vMerge w:val="continue"/>
            <w:noWrap w:val="0"/>
            <w:vAlign w:val="center"/>
          </w:tcPr>
          <w:p>
            <w:pPr>
              <w:widowControl/>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69</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企业设立、变更、注销登记</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000131003000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委托行使</w:t>
            </w:r>
          </w:p>
        </w:tc>
        <w:tc>
          <w:tcPr>
            <w:tcW w:w="2127" w:type="dxa"/>
            <w:noWrap w:val="0"/>
            <w:vAlign w:val="center"/>
          </w:tcPr>
          <w:p>
            <w:pPr>
              <w:widowControl/>
              <w:rPr>
                <w:rFonts w:hint="eastAsia" w:ascii="宋体" w:hAnsi="宋体" w:cs="宋体"/>
                <w:color w:val="000000"/>
                <w:kern w:val="0"/>
                <w:szCs w:val="21"/>
              </w:rPr>
            </w:pPr>
            <w:r>
              <w:rPr>
                <w:rFonts w:hint="eastAsia" w:ascii="宋体" w:hAnsi="宋体" w:cs="宋体"/>
                <w:color w:val="000000"/>
                <w:kern w:val="0"/>
                <w:szCs w:val="21"/>
              </w:rPr>
              <w:t>不含股份有限公司、外商投资企业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restart"/>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区市场</w:t>
            </w:r>
          </w:p>
          <w:p>
            <w:pPr>
              <w:widowControl/>
              <w:jc w:val="center"/>
              <w:rPr>
                <w:rFonts w:hint="eastAsia" w:ascii="宋体" w:hAnsi="宋体" w:cs="宋体"/>
                <w:color w:val="000000"/>
                <w:kern w:val="0"/>
                <w:szCs w:val="21"/>
              </w:rPr>
            </w:pPr>
            <w:r>
              <w:rPr>
                <w:rFonts w:hint="eastAsia" w:ascii="宋体" w:hAnsi="宋体" w:cs="宋体"/>
                <w:color w:val="000000"/>
                <w:kern w:val="0"/>
                <w:szCs w:val="21"/>
              </w:rPr>
              <w:t>监管局</w:t>
            </w: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70</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权限内备案事项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431031091W00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其他行政权力</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委托行使</w:t>
            </w:r>
          </w:p>
        </w:tc>
        <w:tc>
          <w:tcPr>
            <w:tcW w:w="2127" w:type="dxa"/>
            <w:vMerge w:val="restart"/>
            <w:noWrap w:val="0"/>
            <w:vAlign w:val="center"/>
          </w:tcPr>
          <w:p>
            <w:pPr>
              <w:widowControl/>
              <w:rPr>
                <w:rFonts w:hint="eastAsia" w:ascii="宋体" w:hAnsi="宋体" w:cs="宋体"/>
                <w:color w:val="000000"/>
                <w:kern w:val="0"/>
                <w:szCs w:val="21"/>
              </w:rPr>
            </w:pPr>
            <w:r>
              <w:rPr>
                <w:rFonts w:hint="eastAsia" w:ascii="宋体" w:hAnsi="宋体" w:cs="宋体"/>
                <w:color w:val="000000"/>
                <w:kern w:val="0"/>
                <w:szCs w:val="21"/>
              </w:rPr>
              <w:t>不包括股份有限公司、外商投资企业及其分支机构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71</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营业执照遗失补领、换发申请</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431031090W01</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其他行政权力</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委托行使</w:t>
            </w:r>
          </w:p>
        </w:tc>
        <w:tc>
          <w:tcPr>
            <w:tcW w:w="2127" w:type="dxa"/>
            <w:vMerge w:val="continue"/>
            <w:noWrap w:val="0"/>
            <w:vAlign w:val="center"/>
          </w:tcPr>
          <w:p>
            <w:pP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72</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申请增加、减少营业执照副本</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431031090W02</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其他行政权力</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委托行使</w:t>
            </w:r>
          </w:p>
        </w:tc>
        <w:tc>
          <w:tcPr>
            <w:tcW w:w="2127" w:type="dxa"/>
            <w:vMerge w:val="continue"/>
            <w:noWrap w:val="0"/>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73</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小餐饮经营许可证</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430131056W00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直接赋权</w:t>
            </w:r>
          </w:p>
        </w:tc>
        <w:tc>
          <w:tcPr>
            <w:tcW w:w="2127" w:type="dxa"/>
            <w:noWrap w:val="0"/>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74</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药品、医疗器械互联网信息服务审批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000172030000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审批直报</w:t>
            </w:r>
          </w:p>
        </w:tc>
        <w:tc>
          <w:tcPr>
            <w:tcW w:w="2127" w:type="dxa"/>
            <w:noWrap w:val="0"/>
            <w:vAlign w:val="center"/>
          </w:tcPr>
          <w:p>
            <w:pPr>
              <w:widowControl/>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75</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药品零售企业许可</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000172005000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rPr>
                <w:rFonts w:hint="eastAsia" w:ascii="宋体" w:hAnsi="宋体" w:cs="宋体"/>
                <w:color w:val="000000"/>
                <w:kern w:val="0"/>
                <w:szCs w:val="21"/>
              </w:rPr>
            </w:pPr>
            <w:r>
              <w:rPr>
                <w:rFonts w:hint="eastAsia" w:ascii="宋体" w:hAnsi="宋体" w:cs="宋体"/>
                <w:color w:val="000000"/>
                <w:kern w:val="0"/>
                <w:szCs w:val="21"/>
              </w:rPr>
              <w:t>药品连锁企业直营店除外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76</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药品批发企业许可</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000172004000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审批直报</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77</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药品生产企业许可</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000172003000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审批直报</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78</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药品委托生产审批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000172009000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审批直报</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79</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医疗器械经营备案</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431072056W00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其他行政权力</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第一类医疗器械除外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shd w:val="clear" w:color="auto" w:fill="auto"/>
            <w:noWrap w:val="0"/>
            <w:vAlign w:val="center"/>
          </w:tcPr>
          <w:p>
            <w:pPr>
              <w:widowControl/>
              <w:jc w:val="center"/>
              <w:rPr>
                <w:rFonts w:hint="eastAsia" w:ascii="宋体" w:hAnsi="宋体" w:cs="宋体"/>
                <w:color w:val="000000"/>
                <w:kern w:val="0"/>
                <w:szCs w:val="21"/>
              </w:rPr>
            </w:pPr>
          </w:p>
        </w:tc>
        <w:tc>
          <w:tcPr>
            <w:tcW w:w="620" w:type="dxa"/>
            <w:shd w:val="clear" w:color="auto" w:fill="auto"/>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80</w:t>
            </w:r>
          </w:p>
        </w:tc>
        <w:tc>
          <w:tcPr>
            <w:tcW w:w="5480" w:type="dxa"/>
            <w:shd w:val="clear" w:color="000000" w:fill="FFFFFF"/>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特种设备使用登记</w:t>
            </w:r>
          </w:p>
        </w:tc>
        <w:tc>
          <w:tcPr>
            <w:tcW w:w="1749" w:type="dxa"/>
            <w:shd w:val="clear" w:color="auto" w:fill="auto"/>
            <w:noWrap w:val="0"/>
            <w:vAlign w:val="center"/>
          </w:tcPr>
          <w:p>
            <w:pPr>
              <w:widowControl/>
              <w:jc w:val="center"/>
              <w:rPr>
                <w:rFonts w:hint="eastAsia" w:ascii="宋体" w:hAnsi="宋体" w:cs="宋体"/>
                <w:kern w:val="0"/>
                <w:szCs w:val="21"/>
              </w:rPr>
            </w:pPr>
            <w:r>
              <w:rPr>
                <w:rFonts w:hint="eastAsia" w:ascii="宋体" w:hAnsi="宋体" w:cs="宋体"/>
                <w:kern w:val="0"/>
                <w:szCs w:val="21"/>
              </w:rPr>
              <w:t>000131011000</w:t>
            </w:r>
          </w:p>
        </w:tc>
        <w:tc>
          <w:tcPr>
            <w:tcW w:w="1559" w:type="dxa"/>
            <w:shd w:val="clear" w:color="000000" w:fill="FFFFFF"/>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shd w:val="clear" w:color="000000" w:fill="FFFFFF"/>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2" w:hRule="exact"/>
          <w:jc w:val="center"/>
        </w:trPr>
        <w:tc>
          <w:tcPr>
            <w:tcW w:w="1360" w:type="dxa"/>
            <w:vMerge w:val="restart"/>
            <w:noWrap w:val="0"/>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区水利局</w:t>
            </w: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81</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河道管理范围内建设项目工程建设方案审批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000119008000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2" w:hRule="exac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82</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取水许可</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000119001000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委托行使</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2" w:hRule="exac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83</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生产建设项目水土保持方案审批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000119012000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委托行使</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2" w:hRule="exac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84</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生产建设项目水土保持设施验收备案</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431019049W00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其他行政权力</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2" w:hRule="exac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85</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水工程建设规划同意书审核</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000119003000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2" w:hRule="exac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86</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水利基建项目初步设计文件审批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000119002000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2" w:hRule="exac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87</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占用防洪规划保留区内土地审批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430119033W00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2" w:hRule="exact"/>
          <w:jc w:val="center"/>
        </w:trPr>
        <w:tc>
          <w:tcPr>
            <w:tcW w:w="1360" w:type="dxa"/>
            <w:vMerge w:val="continue"/>
            <w:noWrap w:val="0"/>
            <w:vAlign w:val="center"/>
          </w:tcPr>
          <w:p>
            <w:pPr>
              <w:widowControl/>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88</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占用农业灌溉水源、灌排工程设施审批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000119016000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委托行使</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restart"/>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区税务局</w:t>
            </w: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89</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对采取实际利润额预缴以外的其他企业所得税预缴方式的核定</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000130006000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90</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对纳税人变更纳税定额的核准</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000130004000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widowControl/>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91</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对纳税人延期缴纳税款的核准</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000130002000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审批直报</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92</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对纳税人延期申报的核准</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000130003000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93</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纳税信用补评</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000730014000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行政确认</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94</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纳税信用复评</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000730013000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行政确认</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95</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纳税信用修复</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000730016000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行政确认</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96</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企业印制发票审批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000130001000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审批直报</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97</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税务事项办理服务</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432030073W00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98</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增值税专用发票(增值税税控系统)最高开票限额审批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000130005000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widowControl/>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99</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中国税收居民身份证明的开具</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000730001000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行政确认</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0" w:hRule="atLeast"/>
          <w:jc w:val="center"/>
        </w:trPr>
        <w:tc>
          <w:tcPr>
            <w:tcW w:w="136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区卫健局</w:t>
            </w: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100</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公共场所卫生许可</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000123020000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委托行使</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0" w:hRule="atLeast"/>
          <w:jc w:val="center"/>
        </w:trPr>
        <w:tc>
          <w:tcPr>
            <w:tcW w:w="1360" w:type="dxa"/>
            <w:vMerge w:val="restart"/>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区文旅</w:t>
            </w:r>
          </w:p>
          <w:p>
            <w:pPr>
              <w:widowControl/>
              <w:jc w:val="center"/>
              <w:rPr>
                <w:rFonts w:hint="eastAsia" w:ascii="宋体" w:hAnsi="宋体" w:cs="宋体"/>
                <w:color w:val="000000"/>
                <w:kern w:val="0"/>
                <w:szCs w:val="21"/>
              </w:rPr>
            </w:pPr>
            <w:r>
              <w:rPr>
                <w:rFonts w:hint="eastAsia" w:ascii="宋体" w:hAnsi="宋体" w:cs="宋体"/>
                <w:color w:val="000000"/>
                <w:kern w:val="0"/>
                <w:szCs w:val="21"/>
              </w:rPr>
              <w:t>广电局</w:t>
            </w: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101</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互联网上网服务营业场所经营单位设立审批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000122011000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委托行使</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0" w:hRule="atLeast"/>
          <w:jc w:val="center"/>
        </w:trPr>
        <w:tc>
          <w:tcPr>
            <w:tcW w:w="1360" w:type="dxa"/>
            <w:vMerge w:val="continue"/>
            <w:shd w:val="clear" w:color="auto" w:fill="auto"/>
            <w:noWrap w:val="0"/>
            <w:vAlign w:val="center"/>
          </w:tcPr>
          <w:p>
            <w:pPr>
              <w:jc w:val="center"/>
              <w:rPr>
                <w:rFonts w:hint="eastAsia" w:ascii="宋体" w:hAnsi="宋体" w:cs="宋体"/>
                <w:color w:val="000000"/>
                <w:kern w:val="0"/>
                <w:szCs w:val="21"/>
              </w:rPr>
            </w:pPr>
          </w:p>
        </w:tc>
        <w:tc>
          <w:tcPr>
            <w:tcW w:w="620" w:type="dxa"/>
            <w:shd w:val="clear" w:color="auto" w:fill="auto"/>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102</w:t>
            </w:r>
          </w:p>
        </w:tc>
        <w:tc>
          <w:tcPr>
            <w:tcW w:w="5480" w:type="dxa"/>
            <w:shd w:val="clear" w:color="auto" w:fill="auto"/>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建设工程文物保护和考古许可</w:t>
            </w:r>
          </w:p>
        </w:tc>
        <w:tc>
          <w:tcPr>
            <w:tcW w:w="1749" w:type="dxa"/>
            <w:shd w:val="clear" w:color="auto" w:fill="auto"/>
            <w:noWrap w:val="0"/>
            <w:vAlign w:val="center"/>
          </w:tcPr>
          <w:p>
            <w:pPr>
              <w:widowControl/>
              <w:jc w:val="center"/>
              <w:rPr>
                <w:rFonts w:hint="eastAsia" w:ascii="宋体" w:hAnsi="宋体" w:cs="宋体"/>
                <w:kern w:val="0"/>
                <w:szCs w:val="21"/>
              </w:rPr>
            </w:pPr>
            <w:r>
              <w:rPr>
                <w:rFonts w:hint="eastAsia" w:ascii="宋体" w:hAnsi="宋体" w:cs="宋体"/>
                <w:kern w:val="0"/>
                <w:szCs w:val="21"/>
              </w:rPr>
              <w:t>430168003W00</w:t>
            </w:r>
          </w:p>
        </w:tc>
        <w:tc>
          <w:tcPr>
            <w:tcW w:w="1559" w:type="dxa"/>
            <w:shd w:val="clear" w:color="000000" w:fill="FFFFFF"/>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审批直报</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0" w:hRule="atLeast"/>
          <w:jc w:val="center"/>
        </w:trPr>
        <w:tc>
          <w:tcPr>
            <w:tcW w:w="1360" w:type="dxa"/>
            <w:vMerge w:val="continue"/>
            <w:shd w:val="clear" w:color="auto" w:fill="auto"/>
            <w:noWrap w:val="0"/>
            <w:vAlign w:val="center"/>
          </w:tcPr>
          <w:p>
            <w:pPr>
              <w:widowControl/>
              <w:jc w:val="center"/>
              <w:rPr>
                <w:rFonts w:hint="eastAsia" w:ascii="宋体" w:hAnsi="宋体" w:cs="宋体"/>
                <w:color w:val="000000"/>
                <w:kern w:val="0"/>
                <w:szCs w:val="21"/>
              </w:rPr>
            </w:pPr>
          </w:p>
        </w:tc>
        <w:tc>
          <w:tcPr>
            <w:tcW w:w="620" w:type="dxa"/>
            <w:shd w:val="clear" w:color="auto" w:fill="auto"/>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103</w:t>
            </w:r>
          </w:p>
        </w:tc>
        <w:tc>
          <w:tcPr>
            <w:tcW w:w="5480" w:type="dxa"/>
            <w:shd w:val="clear" w:color="000000" w:fill="FFFFFF"/>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从事经营性互联网文化活动审批</w:t>
            </w:r>
          </w:p>
        </w:tc>
        <w:tc>
          <w:tcPr>
            <w:tcW w:w="1749" w:type="dxa"/>
            <w:shd w:val="clear" w:color="auto" w:fill="auto"/>
            <w:noWrap w:val="0"/>
            <w:vAlign w:val="center"/>
          </w:tcPr>
          <w:p>
            <w:pPr>
              <w:widowControl/>
              <w:jc w:val="center"/>
              <w:rPr>
                <w:rFonts w:hint="eastAsia" w:ascii="宋体" w:hAnsi="宋体" w:cs="宋体"/>
                <w:kern w:val="0"/>
                <w:szCs w:val="21"/>
              </w:rPr>
            </w:pPr>
            <w:r>
              <w:rPr>
                <w:rFonts w:hint="eastAsia" w:ascii="宋体" w:hAnsi="宋体" w:cs="宋体"/>
                <w:kern w:val="0"/>
                <w:szCs w:val="21"/>
              </w:rPr>
              <w:t>000122010000</w:t>
            </w:r>
          </w:p>
        </w:tc>
        <w:tc>
          <w:tcPr>
            <w:tcW w:w="1559" w:type="dxa"/>
            <w:shd w:val="clear" w:color="auto" w:fill="auto"/>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shd w:val="clear" w:color="000000" w:fill="FFFFFF"/>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审批直报</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0" w:hRule="atLeast"/>
          <w:jc w:val="center"/>
        </w:trPr>
        <w:tc>
          <w:tcPr>
            <w:tcW w:w="1360" w:type="dxa"/>
            <w:vMerge w:val="restart"/>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区消防救援</w:t>
            </w:r>
          </w:p>
          <w:p>
            <w:pPr>
              <w:widowControl/>
              <w:jc w:val="center"/>
              <w:rPr>
                <w:rFonts w:hint="eastAsia" w:ascii="宋体" w:hAnsi="宋体" w:cs="宋体"/>
                <w:color w:val="000000"/>
                <w:kern w:val="0"/>
                <w:szCs w:val="21"/>
              </w:rPr>
            </w:pPr>
            <w:r>
              <w:rPr>
                <w:rFonts w:hint="eastAsia" w:ascii="宋体" w:hAnsi="宋体" w:cs="宋体"/>
                <w:color w:val="000000"/>
                <w:kern w:val="0"/>
                <w:szCs w:val="21"/>
              </w:rPr>
              <w:t>大队</w:t>
            </w: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104</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公众聚集场所投入使用、营业前消防安全检查</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000125049000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0" w:hRule="atLeast"/>
          <w:jc w:val="center"/>
        </w:trPr>
        <w:tc>
          <w:tcPr>
            <w:tcW w:w="1360" w:type="dxa"/>
            <w:vMerge w:val="continue"/>
            <w:noWrap w:val="0"/>
            <w:vAlign w:val="center"/>
          </w:tcPr>
          <w:p>
            <w:pPr>
              <w:widowControl/>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105</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火灾事故调查</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000725007000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行政确认</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0" w:hRule="atLeast"/>
          <w:jc w:val="center"/>
        </w:trPr>
        <w:tc>
          <w:tcPr>
            <w:tcW w:w="1360" w:type="dxa"/>
            <w:vMerge w:val="restart"/>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区医疗保障局</w:t>
            </w: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106</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基本医疗保险关系转移接续</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432036007W01</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0"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107</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参保单位参保信息查询</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432036003W01</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restart"/>
            <w:noWrap w:val="0"/>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区医疗</w:t>
            </w:r>
          </w:p>
          <w:p>
            <w:pPr>
              <w:jc w:val="center"/>
              <w:rPr>
                <w:rFonts w:hint="eastAsia" w:ascii="宋体" w:hAnsi="宋体" w:cs="宋体"/>
                <w:color w:val="000000"/>
                <w:kern w:val="0"/>
                <w:szCs w:val="21"/>
              </w:rPr>
            </w:pPr>
            <w:r>
              <w:rPr>
                <w:rFonts w:hint="eastAsia" w:ascii="宋体" w:hAnsi="宋体" w:cs="宋体"/>
                <w:color w:val="000000"/>
                <w:kern w:val="0"/>
                <w:szCs w:val="21"/>
              </w:rPr>
              <w:t>保障局</w:t>
            </w: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108</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参保人员参保信息查询</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432036003W02</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109</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基本医疗保险参保和变更登记</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432036006W0Y</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110</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单位参保登记</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432036006W01</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111</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职工参保登记</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432036006W02</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widowControl/>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112</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单位参保信息变更登记</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432036006W05</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区应急</w:t>
            </w:r>
          </w:p>
          <w:p>
            <w:pPr>
              <w:widowControl/>
              <w:jc w:val="center"/>
              <w:rPr>
                <w:rFonts w:hint="eastAsia" w:ascii="宋体" w:hAnsi="宋体" w:cs="宋体"/>
                <w:color w:val="000000"/>
                <w:kern w:val="0"/>
                <w:szCs w:val="21"/>
              </w:rPr>
            </w:pPr>
            <w:r>
              <w:rPr>
                <w:rFonts w:hint="eastAsia" w:ascii="宋体" w:hAnsi="宋体" w:cs="宋体"/>
                <w:color w:val="000000"/>
                <w:kern w:val="0"/>
                <w:szCs w:val="21"/>
              </w:rPr>
              <w:t>管理局</w:t>
            </w: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113</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危险化学品（无储存）经营许可证核发</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000125045000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restart"/>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区住建局</w:t>
            </w: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114</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城镇污水排入排水管网许可</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000117015000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直接赋权</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权限：工业区内的审批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115</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超限高层建筑工程抗震设防审批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000117010000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审批直报</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116</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城市地下空间开发利用人防工程竣工验收</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430199009W07</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117</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城市地下空间开发利用中人民防空防护事项的设计审查</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430199009W08</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118</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城市地下空间开发利用中人民防空防护事项的审批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430199009W0Y</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119</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对施工中违反安全生产要求检查</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430617009W00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行政检查</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120</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工程质量以及施工现场进行检查</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430617042W0Y</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行政检查</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121</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公共租赁住房（含廉租住房）保障资格登记</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430717009W00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行政确认</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委托行使</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122</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公共租赁住房（含廉租住房）实物分配</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430517005W00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行政给付</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委托行使</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权限：园区投资范围内的公租房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123</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公租房承租资格确认</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000717009000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行政确认</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委托行使</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124</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公租房租金收缴</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001017009000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其他行政权力</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直接赋权</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125</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公租房租赁补贴资格确认</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000717007000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行政确认</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126</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建设工程城建档案验收</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431017325W00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其他行政权力</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restart"/>
            <w:noWrap w:val="0"/>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区住建局</w:t>
            </w: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127</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建设工程竣工结算备案</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431017367W00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其他行政权力</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委托行使</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128</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建设工程竣工验收消防备案</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000717008000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行政确认</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129</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建设工程消防设计审查</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000117052000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130</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建设工程消防验收</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000117051000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131</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建设工程招标投标情况书面报告</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431017281W00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其他行政权力</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132</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建筑工程(含房屋建筑工程、市政基础设施工程、燃气设施工程和城镇排水与污水处理设施工程等)竣工验收备案(含档案验收)</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001017006000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其他行政权力</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133</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建筑工程施工许可证核发</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000117006000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134</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建筑起重机械使用登记</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000117057000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135</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权限内单独修建人防工程的设计审查、开工报告批准、竣工验收备案</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430199001W0Y</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136</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人防工程档案备案</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431099017W00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其他行政权力</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137</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人防工程认定</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430799009W00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行政确认</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138</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人防施工图变更设计备案</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431099013W00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其他行政权力</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139</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施工、监理等招标文件告知性备案</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431017357W00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其他行政权力</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140</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施工图审查情况备案</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001017007000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其他行政权力</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直接赋权</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141</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提供公共租赁住房保障服务</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432017301W00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142</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物业专项维修资金使用审核、备案</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431017346W00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其他行政权力</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widowControl/>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143</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新建民用建筑防空地下室的报建审批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430199012W0B</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144</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新建民用建筑防空地下室的竣工验收备案</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430199012W0A</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restart"/>
            <w:noWrap w:val="0"/>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区住建局</w:t>
            </w: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145</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新建民用建筑防空地下室的设计审查</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430199012W0D</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146</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新建民用建筑防空地下室易地建设审批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430199017W00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147</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因工程建设需要拆除、改动、迁移供水、排水与污水处理设施审核</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000117016000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委托行使</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148</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政府投资项目初步设计审批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430117080W00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直接赋权</w:t>
            </w:r>
          </w:p>
        </w:tc>
        <w:tc>
          <w:tcPr>
            <w:tcW w:w="212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仅限房屋建筑和市政基础设施工程项目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149</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最高投标限价(招标控制价)及其成果文件备案</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431017369W00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其他行政权力</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shd w:val="clear" w:color="auto" w:fill="auto"/>
            <w:noWrap w:val="0"/>
            <w:vAlign w:val="center"/>
          </w:tcPr>
          <w:p>
            <w:pPr>
              <w:jc w:val="center"/>
              <w:rPr>
                <w:rFonts w:hint="eastAsia" w:ascii="宋体" w:hAnsi="宋体" w:cs="宋体"/>
                <w:color w:val="000000"/>
                <w:kern w:val="0"/>
                <w:szCs w:val="21"/>
              </w:rPr>
            </w:pPr>
          </w:p>
        </w:tc>
        <w:tc>
          <w:tcPr>
            <w:tcW w:w="620" w:type="dxa"/>
            <w:shd w:val="clear" w:color="auto" w:fill="auto"/>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150</w:t>
            </w:r>
          </w:p>
        </w:tc>
        <w:tc>
          <w:tcPr>
            <w:tcW w:w="5480" w:type="dxa"/>
            <w:shd w:val="clear" w:color="000000" w:fill="FFFFFF"/>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拆除、改造、报废人防工程及通信设施审批</w:t>
            </w:r>
          </w:p>
        </w:tc>
        <w:tc>
          <w:tcPr>
            <w:tcW w:w="1749" w:type="dxa"/>
            <w:shd w:val="clear" w:color="auto" w:fill="auto"/>
            <w:noWrap w:val="0"/>
            <w:vAlign w:val="center"/>
          </w:tcPr>
          <w:p>
            <w:pPr>
              <w:widowControl/>
              <w:jc w:val="center"/>
              <w:rPr>
                <w:rFonts w:hint="eastAsia" w:ascii="宋体" w:hAnsi="宋体" w:cs="宋体"/>
                <w:kern w:val="0"/>
                <w:szCs w:val="21"/>
              </w:rPr>
            </w:pPr>
            <w:r>
              <w:rPr>
                <w:rFonts w:hint="eastAsia" w:ascii="宋体" w:hAnsi="宋体" w:cs="宋体"/>
                <w:kern w:val="0"/>
                <w:szCs w:val="21"/>
              </w:rPr>
              <w:t>430199003W0Y</w:t>
            </w:r>
          </w:p>
        </w:tc>
        <w:tc>
          <w:tcPr>
            <w:tcW w:w="1559" w:type="dxa"/>
            <w:shd w:val="clear" w:color="auto" w:fill="auto"/>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shd w:val="clear" w:color="000000" w:fill="FFFFFF"/>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shd w:val="clear" w:color="auto" w:fill="auto"/>
            <w:noWrap w:val="0"/>
            <w:vAlign w:val="center"/>
          </w:tcPr>
          <w:p>
            <w:pPr>
              <w:widowControl/>
              <w:jc w:val="center"/>
              <w:rPr>
                <w:rFonts w:hint="eastAsia" w:ascii="宋体" w:hAnsi="宋体" w:cs="宋体"/>
                <w:color w:val="000000"/>
                <w:kern w:val="0"/>
                <w:szCs w:val="21"/>
              </w:rPr>
            </w:pPr>
          </w:p>
        </w:tc>
        <w:tc>
          <w:tcPr>
            <w:tcW w:w="620" w:type="dxa"/>
            <w:shd w:val="clear" w:color="auto" w:fill="auto"/>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151</w:t>
            </w:r>
          </w:p>
        </w:tc>
        <w:tc>
          <w:tcPr>
            <w:tcW w:w="5480" w:type="dxa"/>
            <w:shd w:val="clear" w:color="000000" w:fill="FFFFFF"/>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白蚁防治</w:t>
            </w:r>
          </w:p>
        </w:tc>
        <w:tc>
          <w:tcPr>
            <w:tcW w:w="1749" w:type="dxa"/>
            <w:shd w:val="clear" w:color="auto" w:fill="auto"/>
            <w:noWrap w:val="0"/>
            <w:vAlign w:val="center"/>
          </w:tcPr>
          <w:p>
            <w:pPr>
              <w:widowControl/>
              <w:jc w:val="center"/>
              <w:rPr>
                <w:rFonts w:hint="eastAsia" w:ascii="宋体" w:hAnsi="宋体" w:cs="宋体"/>
                <w:kern w:val="0"/>
                <w:szCs w:val="21"/>
              </w:rPr>
            </w:pPr>
            <w:r>
              <w:rPr>
                <w:rFonts w:hint="eastAsia" w:ascii="宋体" w:hAnsi="宋体" w:cs="宋体"/>
                <w:kern w:val="0"/>
                <w:szCs w:val="21"/>
              </w:rPr>
              <w:t>432017406W00</w:t>
            </w:r>
          </w:p>
        </w:tc>
        <w:tc>
          <w:tcPr>
            <w:tcW w:w="1559" w:type="dxa"/>
            <w:shd w:val="clear" w:color="auto" w:fill="auto"/>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公共服务</w:t>
            </w:r>
          </w:p>
        </w:tc>
        <w:tc>
          <w:tcPr>
            <w:tcW w:w="1134" w:type="dxa"/>
            <w:shd w:val="clear" w:color="000000" w:fill="FFFFFF"/>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委托行使</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restart"/>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区自然</w:t>
            </w:r>
          </w:p>
          <w:p>
            <w:pPr>
              <w:widowControl/>
              <w:jc w:val="center"/>
              <w:rPr>
                <w:rFonts w:hint="eastAsia" w:ascii="宋体" w:hAnsi="宋体" w:cs="宋体"/>
                <w:color w:val="000000"/>
                <w:kern w:val="0"/>
                <w:szCs w:val="21"/>
              </w:rPr>
            </w:pPr>
            <w:r>
              <w:rPr>
                <w:rFonts w:hint="eastAsia" w:ascii="宋体" w:hAnsi="宋体" w:cs="宋体"/>
                <w:color w:val="000000"/>
                <w:kern w:val="0"/>
                <w:szCs w:val="21"/>
              </w:rPr>
              <w:t>资源局</w:t>
            </w: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152</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不动产登记</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000715001000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行政确认</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153</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不动产统一登记（含：集体土地所有权登记；建设用地使用权；宅基地使用权；房屋等建筑物、构筑物所有权登记；抵押权登记；更正登记；异议登记；预告登记；查封登记）</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00071500100Y</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行政确认</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154</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出让土地使用权按现状转让</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431015042W00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其他行政权力</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委托行使</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155</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抵押权登记</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000715001014</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行政确认</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156</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国有建设用地使用权出让后土地使用权分割转让批准</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000115001000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157</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划拨土地使用权和地上建筑物及附着物所有权转让、出租、抵押审批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000115002000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158</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建设工程规划核验(验收)</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000715002000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行政确认</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159</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建设工程规划类许可证核发</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000117011000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160</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建设工程规划条件核实合格证核发</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000117049000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exac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161</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建设项目用地预审与选址意见书核发</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000115012000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restart"/>
            <w:noWrap w:val="0"/>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区自然</w:t>
            </w:r>
          </w:p>
          <w:p>
            <w:pPr>
              <w:jc w:val="center"/>
              <w:rPr>
                <w:rFonts w:hint="eastAsia" w:ascii="宋体" w:hAnsi="宋体" w:cs="宋体"/>
                <w:color w:val="000000"/>
                <w:kern w:val="0"/>
                <w:szCs w:val="21"/>
              </w:rPr>
            </w:pPr>
            <w:r>
              <w:rPr>
                <w:rFonts w:hint="eastAsia" w:ascii="宋体" w:hAnsi="宋体" w:cs="宋体"/>
                <w:color w:val="000000"/>
                <w:kern w:val="0"/>
                <w:szCs w:val="21"/>
              </w:rPr>
              <w:t>资源局</w:t>
            </w: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162</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建设用地(含临时用地)规划许可证核发</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000115013000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163</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建设用地供地审查</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000115057000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164</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临时用地审批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000115003000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165</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收回国有土地使用权审核</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431015043W00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其他行政权力</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委托行使</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widowControl/>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166</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闲置土地处置</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431015072W00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其他行政权力</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restart"/>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区生态</w:t>
            </w:r>
          </w:p>
          <w:p>
            <w:pPr>
              <w:widowControl/>
              <w:jc w:val="center"/>
              <w:rPr>
                <w:rFonts w:hint="eastAsia" w:ascii="宋体" w:hAnsi="宋体" w:cs="宋体"/>
                <w:color w:val="000000"/>
                <w:kern w:val="0"/>
                <w:szCs w:val="21"/>
              </w:rPr>
            </w:pPr>
            <w:r>
              <w:rPr>
                <w:rFonts w:hint="eastAsia" w:ascii="宋体" w:hAnsi="宋体" w:cs="宋体"/>
                <w:color w:val="000000"/>
                <w:kern w:val="0"/>
                <w:szCs w:val="21"/>
              </w:rPr>
              <w:t>环境分局</w:t>
            </w: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167</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对建设项目环境影响后评价报告的备案</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431016041W00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其他行政权力</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168</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建设项目环境影响评价审批(海洋工程、核与辐射类除外)</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000116055000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169</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权限内入河排污口（新建、改建、扩大）审批</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430116036W00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170</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危险废物管理计划备案</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431016005W00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其他行政权力</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171</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危险废物经营许可</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000116007000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0" w:type="dxa"/>
            <w:vMerge w:val="continue"/>
            <w:noWrap w:val="0"/>
            <w:vAlign w:val="center"/>
          </w:tcPr>
          <w:p>
            <w:pPr>
              <w:widowControl/>
              <w:jc w:val="center"/>
              <w:rPr>
                <w:rFonts w:hint="eastAsia" w:ascii="宋体" w:hAnsi="宋体" w:cs="宋体"/>
                <w:color w:val="000000"/>
                <w:kern w:val="0"/>
                <w:szCs w:val="21"/>
              </w:rPr>
            </w:pPr>
          </w:p>
        </w:tc>
        <w:tc>
          <w:tcPr>
            <w:tcW w:w="62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172</w:t>
            </w:r>
          </w:p>
        </w:tc>
        <w:tc>
          <w:tcPr>
            <w:tcW w:w="5480" w:type="dxa"/>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贮存危险废物超过一年的批准</w:t>
            </w:r>
          </w:p>
        </w:tc>
        <w:tc>
          <w:tcPr>
            <w:tcW w:w="1749"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000116057000</w:t>
            </w:r>
          </w:p>
        </w:tc>
        <w:tc>
          <w:tcPr>
            <w:tcW w:w="155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行政许可</w:t>
            </w:r>
          </w:p>
        </w:tc>
        <w:tc>
          <w:tcPr>
            <w:tcW w:w="1134"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服务前移</w:t>
            </w:r>
          </w:p>
        </w:tc>
        <w:tc>
          <w:tcPr>
            <w:tcW w:w="2127" w:type="dxa"/>
            <w:noWrap w:val="0"/>
            <w:vAlign w:val="center"/>
          </w:tcPr>
          <w:p>
            <w:pPr>
              <w:widowControl/>
              <w:jc w:val="center"/>
              <w:rPr>
                <w:rFonts w:hint="eastAsia" w:ascii="宋体" w:hAnsi="宋体" w:cs="宋体"/>
                <w:color w:val="000000"/>
                <w:kern w:val="0"/>
                <w:szCs w:val="21"/>
              </w:rPr>
            </w:pPr>
          </w:p>
        </w:tc>
      </w:tr>
    </w:tbl>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pStyle w:val="7"/>
        <w:spacing w:line="20" w:lineRule="exact"/>
        <w:rPr>
          <w:rFonts w:hint="eastAsia"/>
        </w:rPr>
      </w:pPr>
      <w:bookmarkStart w:id="0" w:name="_GoBack"/>
      <w:bookmarkEnd w:id="0"/>
    </w:p>
    <w:sectPr>
      <w:headerReference r:id="rId3" w:type="default"/>
      <w:footerReference r:id="rId4" w:type="default"/>
      <w:pgSz w:w="16838" w:h="11906" w:orient="landscape"/>
      <w:pgMar w:top="1531" w:right="1531" w:bottom="1531"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hint="eastAsia" w:ascii="宋体" w:hAnsi="宋体"/>
        <w:sz w:val="28"/>
        <w:szCs w:val="28"/>
      </w:rPr>
    </w:pPr>
    <w:r>
      <w:rPr>
        <w:rStyle w:val="11"/>
        <w:rFonts w:hint="eastAsia" w:ascii="宋体" w:hAnsi="宋体"/>
        <w:sz w:val="28"/>
        <w:szCs w:val="28"/>
      </w:rPr>
      <w:t xml:space="preserve">— </w:t>
    </w:r>
    <w:r>
      <w:rPr>
        <w:rStyle w:val="11"/>
        <w:rFonts w:hint="eastAsia" w:ascii="宋体" w:hAnsi="宋体"/>
        <w:sz w:val="28"/>
        <w:szCs w:val="28"/>
      </w:rPr>
      <w:fldChar w:fldCharType="begin"/>
    </w:r>
    <w:r>
      <w:rPr>
        <w:rStyle w:val="11"/>
        <w:rFonts w:hint="eastAsia" w:ascii="宋体" w:hAnsi="宋体"/>
        <w:sz w:val="28"/>
        <w:szCs w:val="28"/>
      </w:rPr>
      <w:instrText xml:space="preserve">PAGE  </w:instrText>
    </w:r>
    <w:r>
      <w:rPr>
        <w:rStyle w:val="11"/>
        <w:rFonts w:hint="eastAsia" w:ascii="宋体" w:hAnsi="宋体"/>
        <w:sz w:val="28"/>
        <w:szCs w:val="28"/>
      </w:rPr>
      <w:fldChar w:fldCharType="separate"/>
    </w:r>
    <w:r>
      <w:rPr>
        <w:rStyle w:val="11"/>
        <w:rFonts w:ascii="宋体" w:hAnsi="宋体"/>
        <w:sz w:val="28"/>
        <w:szCs w:val="28"/>
      </w:rPr>
      <w:t>16</w:t>
    </w:r>
    <w:r>
      <w:rPr>
        <w:rStyle w:val="11"/>
        <w:rFonts w:hint="eastAsia" w:ascii="宋体" w:hAnsi="宋体"/>
        <w:sz w:val="28"/>
        <w:szCs w:val="28"/>
      </w:rPr>
      <w:fldChar w:fldCharType="end"/>
    </w:r>
    <w:r>
      <w:rPr>
        <w:rStyle w:val="11"/>
        <w:rFonts w:hint="eastAsia" w:ascii="宋体" w:hAnsi="宋体"/>
        <w:sz w:val="28"/>
        <w:szCs w:val="28"/>
      </w:rPr>
      <w:t xml:space="preserve"> —</w:t>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YTAwMDczYjY1N2QwMWRkOTJkMmFmZTU5MzlkOGQifQ=="/>
  </w:docVars>
  <w:rsids>
    <w:rsidRoot w:val="00B81839"/>
    <w:rsid w:val="002161BE"/>
    <w:rsid w:val="00231C90"/>
    <w:rsid w:val="005A69B7"/>
    <w:rsid w:val="00600974"/>
    <w:rsid w:val="006C568F"/>
    <w:rsid w:val="00717384"/>
    <w:rsid w:val="007216FD"/>
    <w:rsid w:val="007D256C"/>
    <w:rsid w:val="0082199F"/>
    <w:rsid w:val="009E2159"/>
    <w:rsid w:val="00A47925"/>
    <w:rsid w:val="00B81839"/>
    <w:rsid w:val="00C703FA"/>
    <w:rsid w:val="00D8520E"/>
    <w:rsid w:val="00DE5537"/>
    <w:rsid w:val="00E4200C"/>
    <w:rsid w:val="00E60A93"/>
    <w:rsid w:val="00EB4405"/>
    <w:rsid w:val="00F9433A"/>
    <w:rsid w:val="0FFF54E6"/>
    <w:rsid w:val="37EF2F8D"/>
    <w:rsid w:val="5AFB5E3A"/>
    <w:rsid w:val="7A9D04CA"/>
    <w:rsid w:val="7FFE46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link w:val="12"/>
    <w:qFormat/>
    <w:uiPriority w:val="0"/>
    <w:rPr>
      <w:szCs w:val="22"/>
    </w:rPr>
  </w:style>
  <w:style w:type="paragraph" w:styleId="3">
    <w:name w:val="toc 5"/>
    <w:basedOn w:val="1"/>
    <w:next w:val="1"/>
    <w:qFormat/>
    <w:uiPriority w:val="0"/>
    <w:pPr>
      <w:ind w:left="1680" w:leftChars="800"/>
    </w:pPr>
    <w:rPr>
      <w:szCs w:val="22"/>
    </w:rPr>
  </w:style>
  <w:style w:type="paragraph" w:styleId="4">
    <w:name w:val="Body Text Indent"/>
    <w:basedOn w:val="1"/>
    <w:uiPriority w:val="0"/>
    <w:pPr>
      <w:spacing w:after="120"/>
      <w:ind w:left="420" w:leftChars="2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Body Text First Indent 2"/>
    <w:basedOn w:val="4"/>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0"/>
  </w:style>
  <w:style w:type="character" w:customStyle="1" w:styleId="12">
    <w:name w:val="正文文本 字符"/>
    <w:link w:val="2"/>
    <w:uiPriority w:val="0"/>
    <w:rPr>
      <w:rFonts w:eastAsia="宋体"/>
      <w:kern w:val="2"/>
      <w:sz w:val="21"/>
      <w:szCs w:val="22"/>
      <w:lang w:val="en-US" w:eastAsia="zh-CN" w:bidi="ar-SA"/>
    </w:rPr>
  </w:style>
  <w:style w:type="character" w:customStyle="1" w:styleId="13">
    <w:name w:val="页眉 字符"/>
    <w:link w:val="6"/>
    <w:uiPriority w:val="0"/>
    <w:rPr>
      <w:rFonts w:ascii="Calibri" w:hAnsi="Calibri" w:eastAsia="宋体"/>
      <w:kern w:val="2"/>
      <w:sz w:val="18"/>
      <w:szCs w:val="18"/>
      <w:lang w:val="en-US" w:eastAsia="zh-CN" w:bidi="ar-SA"/>
    </w:rPr>
  </w:style>
  <w:style w:type="paragraph" w:customStyle="1" w:styleId="14">
    <w:name w:val="表格"/>
    <w:basedOn w:val="1"/>
    <w:qFormat/>
    <w:uiPriority w:val="0"/>
    <w:pPr>
      <w:spacing w:line="400" w:lineRule="exact"/>
      <w:jc w:val="center"/>
    </w:pPr>
    <w:rPr>
      <w:rFonts w:ascii="Calibri" w:hAnsi="Calibri"/>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15</Pages>
  <Words>5925</Words>
  <Characters>8188</Characters>
  <Lines>86</Lines>
  <Paragraphs>24</Paragraphs>
  <TotalTime>4</TotalTime>
  <ScaleCrop>false</ScaleCrop>
  <LinksUpToDate>false</LinksUpToDate>
  <CharactersWithSpaces>8253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2022-05-12T01:51:00Z</dcterms:created>
  <dc:creator>微软用户</dc:creator>
  <cp:lastModifiedBy>Administrator</cp:lastModifiedBy>
  <dcterms:modified xsi:type="dcterms:W3CDTF">2022-07-08T03:45:17Z</dcterms:modified>
  <dc:title>岳云政办发〔2022〕8号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49F77571C13643599AEEFA014B9916F2</vt:lpwstr>
  </property>
</Properties>
</file>