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before="64" w:line="228" w:lineRule="auto"/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val="en-US" w:eastAsia="zh-CN"/>
        </w:rPr>
        <w:t>3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</w:pP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  <w:t>云溪区孕产妇13种致畸基因免费筛查范围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rPr>
          <w:color w:val="auto"/>
        </w:rPr>
      </w:pPr>
    </w:p>
    <w:tbl>
      <w:tblPr>
        <w:tblStyle w:val="11"/>
        <w:tblW w:w="82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6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221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孕产妇13种致畸基因免费筛查范围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8"/>
                <w:sz w:val="32"/>
                <w:szCs w:val="32"/>
              </w:rPr>
              <w:t>基因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32"/>
                <w:szCs w:val="32"/>
              </w:rPr>
              <w:t>疾病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SMN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28"/>
                <w:sz w:val="32"/>
                <w:szCs w:val="32"/>
              </w:rPr>
              <w:t>1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脊髓性肌萎缩症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12"/>
                <w:sz w:val="32"/>
                <w:szCs w:val="32"/>
              </w:rPr>
              <w:t>DMD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杜氏肌营养不良/贝氏肌营养不良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HBA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"/>
                <w:sz w:val="32"/>
                <w:szCs w:val="32"/>
              </w:rPr>
              <w:t>1/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HBA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"/>
                <w:sz w:val="32"/>
                <w:szCs w:val="32"/>
              </w:rPr>
              <w:t>2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32"/>
                <w:szCs w:val="32"/>
              </w:rPr>
              <w:t>α-地中海贫血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13"/>
                <w:sz w:val="32"/>
                <w:szCs w:val="32"/>
              </w:rPr>
              <w:t>HBB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9"/>
                <w:sz w:val="32"/>
                <w:szCs w:val="32"/>
              </w:rPr>
              <w:t>β-地中海贫血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GJB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2"/>
                <w:sz w:val="32"/>
                <w:szCs w:val="32"/>
              </w:rPr>
              <w:t>2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常染色体隐性耳聋1A型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SLC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3"/>
                <w:sz w:val="32"/>
                <w:szCs w:val="32"/>
              </w:rPr>
              <w:t>26A4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常染色体隐性耳聋4型伴前庭导水管扩大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PKHD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27"/>
                <w:sz w:val="32"/>
                <w:szCs w:val="32"/>
              </w:rPr>
              <w:t>1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多囊性肾病4型伴或不伴多囊性肝病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12"/>
                <w:sz w:val="32"/>
                <w:szCs w:val="32"/>
              </w:rPr>
              <w:t>PAH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苯丙氨酸羟化酶缺乏症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  <w:t>ATP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15"/>
                <w:sz w:val="32"/>
                <w:szCs w:val="32"/>
              </w:rPr>
              <w:t>7B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肝豆状核变性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sz w:val="32"/>
                <w:szCs w:val="32"/>
              </w:rPr>
              <w:t>GALT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半乳糖血症1型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lang w:val="en-US" w:eastAsia="zh-CN"/>
              </w:rPr>
              <w:t>GA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糖原贮积病2型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839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4"/>
                <w:sz w:val="32"/>
                <w:szCs w:val="32"/>
              </w:rPr>
              <w:t>MMACHC</w:t>
            </w:r>
          </w:p>
        </w:tc>
        <w:tc>
          <w:tcPr>
            <w:tcW w:w="638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甲基丙二酸尿症伴同型半胱氨酸尿症cblC型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line="284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line="284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rPr>
          <w:rFonts w:ascii="Arial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符合要求的孕产妇，检测以上目标疾病及相关基因外显子内的致病性和可能致病性变异（P/LP）携带情况，包含单核苷酸变异、10bp以内插入/缺失变异，以及部分基因缺失/重复变异（包括DMD基因外显子水平的缺失/重复、SMN1基因第7号外显子缺失、HBA1/HBA2基因- α3.7、- α4.2、--SEA、--FIL、--THAI五种缺失）。</w:t>
      </w:r>
    </w:p>
    <w:sectPr>
      <w:footerReference r:id="rId5" w:type="default"/>
      <w:pgSz w:w="11906" w:h="16839"/>
      <w:pgMar w:top="1440" w:right="1633" w:bottom="1440" w:left="1633" w:header="0" w:footer="9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6902"/>
      <w:rPr>
        <w:rFonts w:ascii="微软雅黑" w:hAnsi="微软雅黑" w:eastAsia="微软雅黑" w:cs="微软雅黑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YTAwMDczYjY1N2QwMWRkOTJkMmFmZTU5MzlkOGQifQ=="/>
  </w:docVars>
  <w:rsids>
    <w:rsidRoot w:val="00000000"/>
    <w:rsid w:val="0FEE3895"/>
    <w:rsid w:val="159D1486"/>
    <w:rsid w:val="17D468F0"/>
    <w:rsid w:val="18B36492"/>
    <w:rsid w:val="198033E4"/>
    <w:rsid w:val="19B2274B"/>
    <w:rsid w:val="1A871F5C"/>
    <w:rsid w:val="1F5606C3"/>
    <w:rsid w:val="1FBA5960"/>
    <w:rsid w:val="27452C80"/>
    <w:rsid w:val="27680F35"/>
    <w:rsid w:val="388E7474"/>
    <w:rsid w:val="4B226DD3"/>
    <w:rsid w:val="504918DD"/>
    <w:rsid w:val="51E1640E"/>
    <w:rsid w:val="57002F4A"/>
    <w:rsid w:val="57E148BE"/>
    <w:rsid w:val="5F2D4656"/>
    <w:rsid w:val="66375D70"/>
    <w:rsid w:val="670C5E01"/>
    <w:rsid w:val="6ED64B3E"/>
    <w:rsid w:val="70295DFD"/>
    <w:rsid w:val="77F26675"/>
    <w:rsid w:val="9FE76603"/>
    <w:rsid w:val="DDFD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968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2024-01-22T16:52:00Z</dcterms:created>
  <dc:creator>zuyuyao</dc:creator>
  <cp:lastModifiedBy>张志超</cp:lastModifiedBy>
  <cp:lastPrinted>2024-02-02T00:59:00Z</cp:lastPrinted>
  <dcterms:modified xsi:type="dcterms:W3CDTF">2024-07-10T03:19:22Z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2024-01-31T15:25:54Z</vt:filetime>
  </property>
  <property fmtid="{D5CDD505-2E9C-101B-9397-08002B2CF9AE}" pid="4" name="KSOProductBuildVer">
    <vt:lpwstr>2052-12.1.0.15990</vt:lpwstr>
  </property>
  <property fmtid="{D5CDD505-2E9C-101B-9397-08002B2CF9AE}" pid="5" name="ICV">
    <vt:lpwstr>3E4672CB6A5F4E1295EB74016EBB539D_13</vt:lpwstr>
  </property>
</Properties>
</file>