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附件1</w:t>
      </w:r>
    </w:p>
    <w:p>
      <w:pPr>
        <w:pStyle w:val="3"/>
        <w:widowControl w:val="0"/>
        <w:kinsoku/>
        <w:autoSpaceDE/>
        <w:autoSpaceDN/>
        <w:spacing w:line="576" w:lineRule="exact"/>
        <w:ind w:firstLine="420" w:firstLineChars="200"/>
        <w:rPr>
          <w:lang w:eastAsia="zh-CN"/>
        </w:rPr>
      </w:pPr>
    </w:p>
    <w:p>
      <w:pPr>
        <w:widowControl w:val="0"/>
        <w:kinsoku/>
        <w:autoSpaceDE/>
        <w:autoSpaceDN/>
        <w:spacing w:line="576" w:lineRule="exact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  <w:lang w:eastAsia="zh-CN"/>
        </w:rPr>
        <w:t>湖南省乡镇（街道）综合文化站评估标准</w:t>
      </w:r>
    </w:p>
    <w:p>
      <w:pPr>
        <w:pStyle w:val="3"/>
        <w:widowControl w:val="0"/>
        <w:kinsoku/>
        <w:autoSpaceDE/>
        <w:autoSpaceDN/>
        <w:spacing w:line="576" w:lineRule="exact"/>
        <w:ind w:firstLine="420" w:firstLineChars="200"/>
        <w:rPr>
          <w:lang w:eastAsia="zh-CN"/>
        </w:rPr>
      </w:pP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一、必备条件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1.执行党的方针政策，遵守国家法律法规，接受上级文化</w:t>
      </w:r>
      <w:r>
        <w:rPr>
          <w:rFonts w:hint="eastAsia" w:ascii="仿宋_GB2312" w:hAnsi="FangSong_GB2312" w:eastAsia="仿宋_GB2312" w:cs="FangSong_GB2312"/>
          <w:spacing w:val="-6"/>
          <w:sz w:val="32"/>
          <w:szCs w:val="32"/>
          <w:lang w:eastAsia="zh-CN"/>
        </w:rPr>
        <w:t>和旅游行政部门管理，完成上级文化和旅游行政部门工作安排。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2.站舍建筑面积不少于300平方米，室外文化活动广场面积累计不少于600平方米。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3.每周开放时间不少于35小时。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4.工作人员不少于1人。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5.管理运营经费应纳入本级财政预算。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6.配备图书报刊和电子书刊，并免费提供借阅服务，组织开展各类文体活动。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7.三年内无重大安全和责任事故。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必备条件任何一项不满足只能定为无等级站。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二、标准分值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 xml:space="preserve">本标准分为五个部分，共1000分。其中： 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1.办站条件：380分；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2.队伍建设：100分；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3.服务开展：400分；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4.组织领导：80分；</w:t>
      </w:r>
    </w:p>
    <w:p>
      <w:pPr>
        <w:widowControl w:val="0"/>
        <w:kinsoku/>
        <w:autoSpaceDE/>
        <w:autoSpaceDN/>
        <w:spacing w:line="576" w:lineRule="exact"/>
        <w:ind w:firstLine="640" w:firstLineChars="200"/>
        <w:jc w:val="both"/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</w:pPr>
      <w:r>
        <w:rPr>
          <w:rFonts w:hint="eastAsia" w:ascii="仿宋_GB2312" w:hAnsi="FangSong_GB2312" w:eastAsia="仿宋_GB2312" w:cs="FangSong_GB2312"/>
          <w:sz w:val="32"/>
          <w:szCs w:val="32"/>
          <w:lang w:eastAsia="zh-CN"/>
        </w:rPr>
        <w:t>5.特色做法：40分。</w:t>
      </w:r>
    </w:p>
    <w:p>
      <w:pPr>
        <w:widowControl w:val="0"/>
        <w:kinsoku/>
        <w:autoSpaceDE/>
        <w:autoSpaceDN/>
        <w:spacing w:line="600" w:lineRule="exact"/>
        <w:ind w:firstLine="644" w:firstLineChars="20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三、评估细则</w:t>
      </w:r>
    </w:p>
    <w:p>
      <w:pPr>
        <w:widowControl w:val="0"/>
        <w:kinsoku/>
        <w:autoSpaceDE/>
        <w:autoSpaceDN/>
        <w:spacing w:line="123" w:lineRule="auto"/>
        <w:rPr>
          <w:sz w:val="2"/>
          <w:lang w:eastAsia="zh-CN"/>
        </w:rPr>
      </w:pPr>
    </w:p>
    <w:tbl>
      <w:tblPr>
        <w:tblStyle w:val="9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90"/>
        <w:gridCol w:w="1540"/>
        <w:gridCol w:w="769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tblHeader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标号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指标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标准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分值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办站条件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380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1.1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设施建设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220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1.1.1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站舍面积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（平方米）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800↑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站舍面积指实际使用房屋建筑面积（不含正在扩建尚未竣工的建筑面积），且独立使用（设在政府办公用房内的要独立成区，并设有专用出入口）。提供相关房产证明或建筑图</w:t>
            </w:r>
            <w:r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  <w:t>纸。无法提供的，由当地政府房屋管理部门提供房屋使用证明。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1.1.2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室外场地面积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（平方米）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800↑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700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600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1.1.3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功能室数量（个）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提供文化活动用房设置一览表（含功能、面积）。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1.1.4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宣传橱窗（板报栏、文化长廊）（平方米）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宣传橱窗内容应充分体现文化站职能。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1.1.5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站容站貌（项）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地理位置、建筑设计、环境卫生、绿化美化、文化氛围等五项。附站舍室内外照片。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1.2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设备和资源配置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80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1.2.1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设备配置（类）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指站内具有使用价值的全部设备，包括演出、阅览、培训、展览、体育健身等。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1.2.2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藏书、报刊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（册/种）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5千册10种↑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书报刊应具有可读性及实用性，每年更新50本以上。以2023年登记在册为准。每种书复本数超过5册按5册计算。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4千册7种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3千册6种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1.3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经费保障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80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1.3.1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免费开放经费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（万元）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地方配套资金到位，并全部用于本站免费开放工作。要求提供财政拨款文件、2023年度财务报表和决算表。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1.3.2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业务活动专项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经费（万元）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“免费开放”基本文化服务经费5万元不计入其中。提供相应财政拨款文件、2023年度财务报表和决算表。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1.3.3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年人均文化活动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经费（元）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1.5↑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按照2023年度本站业务活动经费除以本地常住人口数计算评分。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0.8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队伍建设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100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专职人员配备（人）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专职人员是指从事当地文化站工作，有编制或聘任合同证明。不含兼职人员。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站长和工作人员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能力素质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优秀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文化站长和工作人员在所在乡镇（街道）2023年度考核等次。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称职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基本称职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2.3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业余文艺团队（支）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本站创办（辅导）的并经常参加本站活动的群众文化团队（指导、挂靠性质的社会文化团队除外）。提供站办文艺团队情况一览表及活动图片等。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pStyle w:val="10"/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10"/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pStyle w:val="10"/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pStyle w:val="10"/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2.4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文化志愿服务队伍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成立一支登记注册、管理规范的文化志愿服务队伍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服务开展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400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3.1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免费开放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100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3.1.1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每周开放时间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（小时）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42↑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以本站一周开放小时数为依据评分。开放时间内必须有群众能参与的活动项目。需提供开放时间以及执行情况说明。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3.1.2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常设免费服务项目（项）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指利用站舍定期开展并公示的免费服务项目，包括演出、视听、展览、阅览、培训、讲座、游艺、体育以及群众业余文艺团队提供活动场地等免费服务项目。需提供说明材料。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3.1.3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免费开放公示及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宣传（项）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公示免费服务项目、开放时间、联系人及电话、年度活动安排或计划等并进行宣传。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3.2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站办活动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130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3.2.1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组织综合性大型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文体活动（次）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综合性大型文化活动是指面向全镇群众、内容为综合性活动，包括在广场、社区、企业、校园、村等组织的各类大型活动和展览。提供活动材料（含内容、人次、效果、图像等）。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3.2.2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单项性文体活动（次）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不含展览、培训、读书、非遗展示等活动。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3.2.3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展览展示（次）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不含常设性非遗展示。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3.2.4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培育乡村文化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活动品牌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提供活动方案、开展活动照片等。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3.2.5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宣传推广活动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及时宣传党和国家相关法规政策，开展活动报道，提供文字、照片、新闻报道等。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3.3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指导辅导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60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3.3.1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指导村级文化中心建设（天/年）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指文化站人员上一年度深入村（社区）开展培训或辅导的时长，提供相关材料（含时间、地点、辅导人、辅导内容、受益人数等）。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3.3.2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讲座培训（次）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由文化站主办或承办，面向当地居民的各类培训班（包括科技、科普等）。提供每次培训材料（含培训内容、时间、授课人、参加人员登记等）。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3.3.3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文化骨干（文艺团队）培训（次）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2023年开展次数。提供每次培训记录（包括培训内容、时间、授课人、人员登记等）。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3.4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文献借阅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20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3.4.1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年藏书流通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每册书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0.2册次↑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提供图书、报刊、杂志等借阅登记资料。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0.1册次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3.4.2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举办阅读推广或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读书活动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提供活动方案、开展活动照片等。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3.5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数字化服务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40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3.5.1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无线互联网接入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服务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站内面向村（居）民免费提供无线互联网接入（WiFi），得10分，未提供得0分。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3.5.2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利用新媒体开展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活动（次）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以2023年数据为依据，需提供相关证明资料。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3.5.3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利用数字化平台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发布活动信息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（次/条）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以本站2023年编写发布信息的刊物、资料、上传活动信息为依据进行评分。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3.6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文化遗产保护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50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3.6.1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民俗文化活动（次）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利用文化遗产日、传统民俗节日等开展的宣传展示活动，含表演、展览、比赛、传承、培训等。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3.6.2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文物保护宣传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每年开展文物保护宣传活动1次以上；协助做好文保单位开展工作；开展文物安全巡查和管护，以上完成1项得10分。近3年出现文物被盗、发生文保单位被破坏未及时上报的，此项不得分。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4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组织领导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80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党委政府重视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乡镇（街道）党委、政府每年专题研究文化站工作2次以上。文化站相关工作列入乡镇（街道）年度工作计划。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4.4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群众评价机制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建立群众评价机制；在本站显著位置设置意见箱；在站内设有意见簿；召开服务需求座谈会等。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4.5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公众满意度（%）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331" w:type="dxa"/>
            <w:vMerge w:val="restart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问卷发放数量不少于50份，并保留全套原始问卷留档备查。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70↑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vMerge w:val="continue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5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特色做法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40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工作表彰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近三年本站组织创作、演出的作品（节目）、志愿服务等工作获奖情况。多次表彰可累计，最高不超过10分。省级及以上表彰得满分；市级及以上表彰每项得5分，县级表彰每项得3分。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文旅融合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组织文旅志愿服务、文化惠民活动进景区（点）活动，在文化服务中心周边打造公共文化旅游休闲区域，提供旅游信息咨询服务等，每开展一项得一分，最高得10分。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5.3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公共文化空间</w:t>
            </w:r>
          </w:p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建设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纳入县级文化馆图书馆总分馆制得10分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5.4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社会力量参与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社会力量参与文化站运营或部分项目服务得10分。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总计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1000</w:t>
            </w:r>
          </w:p>
        </w:tc>
        <w:tc>
          <w:tcPr>
            <w:tcW w:w="5331" w:type="dxa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spacing w:line="300" w:lineRule="exact"/>
              <w:ind w:left="31" w:leftChars="15" w:right="31" w:rightChars="15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p>
      <w:pPr>
        <w:widowControl w:val="0"/>
        <w:kinsoku/>
        <w:autoSpaceDE/>
        <w:autoSpaceDN/>
        <w:spacing w:before="174" w:line="277" w:lineRule="exact"/>
        <w:rPr>
          <w:rFonts w:hint="eastAsia" w:ascii="仿宋_GB2312" w:hAnsi="黑体" w:eastAsia="仿宋_GB2312" w:cs="黑体"/>
          <w:spacing w:val="6"/>
          <w:position w:val="1"/>
          <w:lang w:eastAsia="zh-CN"/>
        </w:rPr>
      </w:pPr>
      <w:r>
        <w:rPr>
          <w:rFonts w:hint="eastAsia" w:ascii="仿宋_GB2312" w:hAnsi="黑体" w:eastAsia="仿宋_GB2312" w:cs="黑体"/>
          <w:spacing w:val="6"/>
          <w:position w:val="1"/>
          <w:lang w:eastAsia="zh-CN"/>
        </w:rPr>
        <w:t>备注：</w:t>
      </w:r>
      <w:r>
        <w:rPr>
          <w:rFonts w:hint="eastAsia" w:ascii="仿宋_GB2312" w:hAnsi="黑体" w:eastAsia="仿宋_GB2312" w:cs="黑体"/>
          <w:spacing w:val="-74"/>
          <w:position w:val="1"/>
          <w:lang w:eastAsia="zh-CN"/>
        </w:rPr>
        <w:t xml:space="preserve"> </w:t>
      </w:r>
      <w:r>
        <w:rPr>
          <w:rFonts w:hint="eastAsia" w:ascii="仿宋_GB2312" w:hAnsi="黑体" w:eastAsia="仿宋_GB2312" w:cs="黑体"/>
          <w:spacing w:val="6"/>
          <w:position w:val="1"/>
          <w:lang w:eastAsia="zh-CN"/>
        </w:rPr>
        <w:t>“</w:t>
      </w:r>
      <w:r>
        <w:rPr>
          <w:rFonts w:hint="eastAsia" w:ascii="仿宋_GB2312" w:hAnsi="Calibri" w:eastAsia="仿宋_GB2312" w:cs="Calibri"/>
          <w:spacing w:val="6"/>
          <w:position w:val="1"/>
          <w:lang w:eastAsia="zh-CN"/>
        </w:rPr>
        <w:t>↑</w:t>
      </w:r>
      <w:r>
        <w:rPr>
          <w:rFonts w:hint="eastAsia" w:ascii="仿宋_GB2312" w:hAnsi="黑体" w:eastAsia="仿宋_GB2312" w:cs="黑体"/>
          <w:spacing w:val="6"/>
          <w:position w:val="1"/>
          <w:lang w:eastAsia="zh-CN"/>
        </w:rPr>
        <w:t>”表示达到此数值及以上标准。</w:t>
      </w:r>
    </w:p>
    <w:p>
      <w:pPr>
        <w:pStyle w:val="3"/>
        <w:widowControl w:val="0"/>
        <w:kinsoku/>
        <w:autoSpaceDE/>
        <w:autoSpaceDN/>
        <w:spacing w:line="266" w:lineRule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9"/>
      <w:pgMar w:top="1814" w:right="1588" w:bottom="1701" w:left="1588" w:header="0" w:footer="12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E51F2A-7634-4E34-957F-6D8AFF108D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448CCA-CBFC-4B77-BDDF-459C9747336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4B2E9C7-C293-49AB-B837-B341B0A82B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428E7D-A0D5-4875-8A0D-0E97AC73512D}"/>
  </w:font>
  <w:font w:name="FangSong_GB2312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  <w:embedRegular r:id="rId5" w:fontKey="{23761958-05FA-463B-B825-F4A59A2878F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仿宋_GB2312" w:eastAsia="仿宋_GB2312"/>
        <w:sz w:val="28"/>
        <w:szCs w:val="28"/>
        <w:lang w:eastAsia="zh-CN"/>
      </w:rPr>
    </w:pPr>
    <w:r>
      <w:rPr>
        <w:rStyle w:val="8"/>
        <w:rFonts w:hint="eastAsia" w:ascii="仿宋_GB2312" w:eastAsia="仿宋_GB2312"/>
        <w:sz w:val="28"/>
        <w:szCs w:val="28"/>
        <w:lang w:eastAsia="zh-CN"/>
      </w:rPr>
      <w:t xml:space="preserve">— </w:t>
    </w:r>
    <w:r>
      <w:rPr>
        <w:rStyle w:val="8"/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8"/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16</w:t>
    </w:r>
    <w:r>
      <w:rPr>
        <w:rStyle w:val="8"/>
        <w:rFonts w:hint="eastAsia" w:ascii="仿宋_GB2312" w:eastAsia="仿宋_GB2312"/>
        <w:sz w:val="28"/>
        <w:szCs w:val="28"/>
      </w:rPr>
      <w:fldChar w:fldCharType="end"/>
    </w:r>
    <w:r>
      <w:rPr>
        <w:rStyle w:val="8"/>
        <w:rFonts w:hint="eastAsia" w:ascii="仿宋_GB2312" w:eastAsia="仿宋_GB2312"/>
        <w:sz w:val="28"/>
        <w:szCs w:val="28"/>
        <w:lang w:eastAsia="zh-CN"/>
      </w:rPr>
      <w:t xml:space="preserve"> —</w:t>
    </w:r>
  </w:p>
  <w:p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172A27"/>
    <w:rsid w:val="00031B2D"/>
    <w:rsid w:val="0009159A"/>
    <w:rsid w:val="00395894"/>
    <w:rsid w:val="009F1F93"/>
    <w:rsid w:val="00A729B0"/>
    <w:rsid w:val="00CA613C"/>
    <w:rsid w:val="00D645A8"/>
    <w:rsid w:val="00DD3B2A"/>
    <w:rsid w:val="00E14E37"/>
    <w:rsid w:val="00E23788"/>
    <w:rsid w:val="00F056DE"/>
    <w:rsid w:val="00FC47D6"/>
    <w:rsid w:val="014337F8"/>
    <w:rsid w:val="02A824AD"/>
    <w:rsid w:val="04D72BD5"/>
    <w:rsid w:val="08682CE4"/>
    <w:rsid w:val="0B5F3AA9"/>
    <w:rsid w:val="0C707DF8"/>
    <w:rsid w:val="0E445612"/>
    <w:rsid w:val="0F3E448E"/>
    <w:rsid w:val="0F8971C2"/>
    <w:rsid w:val="0F987405"/>
    <w:rsid w:val="11812847"/>
    <w:rsid w:val="12274A70"/>
    <w:rsid w:val="13765CAF"/>
    <w:rsid w:val="1A18186E"/>
    <w:rsid w:val="1B5A5497"/>
    <w:rsid w:val="1C654B13"/>
    <w:rsid w:val="1E9F159A"/>
    <w:rsid w:val="24AC64EF"/>
    <w:rsid w:val="25D725DE"/>
    <w:rsid w:val="270929F3"/>
    <w:rsid w:val="288966A1"/>
    <w:rsid w:val="2BF446A3"/>
    <w:rsid w:val="2E6A7782"/>
    <w:rsid w:val="2E82714D"/>
    <w:rsid w:val="2F640CC3"/>
    <w:rsid w:val="32384404"/>
    <w:rsid w:val="331B0D7F"/>
    <w:rsid w:val="340A0022"/>
    <w:rsid w:val="34A30F22"/>
    <w:rsid w:val="34D310A6"/>
    <w:rsid w:val="354E3F3E"/>
    <w:rsid w:val="3600135E"/>
    <w:rsid w:val="3658724A"/>
    <w:rsid w:val="371C615D"/>
    <w:rsid w:val="37567513"/>
    <w:rsid w:val="38282077"/>
    <w:rsid w:val="38F85F83"/>
    <w:rsid w:val="3A184B1B"/>
    <w:rsid w:val="3AB075BF"/>
    <w:rsid w:val="3C243C4B"/>
    <w:rsid w:val="3CEB1601"/>
    <w:rsid w:val="3E87580A"/>
    <w:rsid w:val="3F7728BF"/>
    <w:rsid w:val="407D18B1"/>
    <w:rsid w:val="412604C5"/>
    <w:rsid w:val="425D3A13"/>
    <w:rsid w:val="45192C40"/>
    <w:rsid w:val="45B74796"/>
    <w:rsid w:val="477B577A"/>
    <w:rsid w:val="4AE271AB"/>
    <w:rsid w:val="4D616471"/>
    <w:rsid w:val="50CC160F"/>
    <w:rsid w:val="51A25C7D"/>
    <w:rsid w:val="51F577C4"/>
    <w:rsid w:val="524610BF"/>
    <w:rsid w:val="538206DB"/>
    <w:rsid w:val="56CB31E9"/>
    <w:rsid w:val="59701E26"/>
    <w:rsid w:val="5ABA77FD"/>
    <w:rsid w:val="5B353327"/>
    <w:rsid w:val="5BCF552A"/>
    <w:rsid w:val="5C55193E"/>
    <w:rsid w:val="5D885990"/>
    <w:rsid w:val="5DD4338B"/>
    <w:rsid w:val="5F661D01"/>
    <w:rsid w:val="60196D73"/>
    <w:rsid w:val="60BD3BA3"/>
    <w:rsid w:val="61B84097"/>
    <w:rsid w:val="633D672E"/>
    <w:rsid w:val="638E0056"/>
    <w:rsid w:val="64E47961"/>
    <w:rsid w:val="65036723"/>
    <w:rsid w:val="6951757E"/>
    <w:rsid w:val="69F01AD2"/>
    <w:rsid w:val="6ACC2C9C"/>
    <w:rsid w:val="6C2E1DF8"/>
    <w:rsid w:val="6D617FAC"/>
    <w:rsid w:val="6EC8047B"/>
    <w:rsid w:val="6F5C0A2B"/>
    <w:rsid w:val="714D4ACF"/>
    <w:rsid w:val="71566079"/>
    <w:rsid w:val="71A5490B"/>
    <w:rsid w:val="722A3ED9"/>
    <w:rsid w:val="749C4854"/>
    <w:rsid w:val="74F3598D"/>
    <w:rsid w:val="776C6497"/>
    <w:rsid w:val="7E061DB0"/>
    <w:rsid w:val="7EAF7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customStyle="1" w:styleId="11">
    <w:name w:val="_Style 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1147</Words>
  <Characters>6538</Characters>
  <Lines>54</Lines>
  <Paragraphs>15</Paragraphs>
  <TotalTime>28</TotalTime>
  <ScaleCrop>false</ScaleCrop>
  <LinksUpToDate>false</LinksUpToDate>
  <CharactersWithSpaces>7670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2024-03-12T15:01:00Z</dcterms:created>
  <dc:creator>音乐虫子</dc:creator>
  <cp:lastModifiedBy>张志超</cp:lastModifiedBy>
  <cp:lastPrinted>2024-03-21T06:50:00Z</cp:lastPrinted>
  <dcterms:modified xsi:type="dcterms:W3CDTF">2024-07-10T03:40:39Z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2024-03-15T18:40:39Z</vt:filetime>
  </property>
  <property fmtid="{D5CDD505-2E9C-101B-9397-08002B2CF9AE}" pid="4" name="KSOProductBuildVer">
    <vt:lpwstr>2052-12.1.0.15990</vt:lpwstr>
  </property>
  <property fmtid="{D5CDD505-2E9C-101B-9397-08002B2CF9AE}" pid="5" name="ICV">
    <vt:lpwstr>1589011F2048469BB771ADAD20E78A16_13</vt:lpwstr>
  </property>
</Properties>
</file>