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8728A">
      <w:pPr>
        <w:bidi w:val="0"/>
        <w:outlineLvl w:val="9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p w14:paraId="6C92C0F7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91"/>
        <w:jc w:val="center"/>
        <w:textAlignment w:val="auto"/>
        <w:outlineLvl w:val="0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部门整体支出绩效评价基础数据表</w:t>
      </w:r>
    </w:p>
    <w:p w14:paraId="5A491240"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rFonts w:hint="eastAsia" w:eastAsia="仿宋_GB2312"/>
          <w:kern w:val="0"/>
          <w:sz w:val="24"/>
          <w:lang w:val="en-US" w:eastAsia="zh-CN"/>
        </w:rPr>
      </w:pPr>
      <w:r>
        <w:rPr>
          <w:rFonts w:hint="eastAsia" w:eastAsia="仿宋_GB2312"/>
          <w:kern w:val="0"/>
          <w:sz w:val="24"/>
          <w:lang w:val="en-US" w:eastAsia="zh-CN"/>
        </w:rPr>
        <w:t xml:space="preserve">填报单位：岳阳市云溪区建筑质量安全服务中心                                   </w:t>
      </w:r>
    </w:p>
    <w:tbl>
      <w:tblPr>
        <w:tblStyle w:val="8"/>
        <w:tblW w:w="5425" w:type="pct"/>
        <w:tblInd w:w="-34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6"/>
        <w:gridCol w:w="792"/>
        <w:gridCol w:w="1222"/>
        <w:gridCol w:w="925"/>
        <w:gridCol w:w="1325"/>
        <w:gridCol w:w="976"/>
        <w:gridCol w:w="1241"/>
      </w:tblGrid>
      <w:tr w14:paraId="39D48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661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E555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财政供养人员情况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A8C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编制数</w:t>
            </w: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507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2024年实际在职人数</w:t>
            </w: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D5D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控制率</w:t>
            </w:r>
          </w:p>
        </w:tc>
      </w:tr>
      <w:tr w14:paraId="2A185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661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61AFD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20F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C74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4D9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146.15%</w:t>
            </w:r>
          </w:p>
        </w:tc>
      </w:tr>
      <w:tr w14:paraId="14F14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49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经费控制情况(万元)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A31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2023年决算数</w:t>
            </w: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C49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2024年预算数</w:t>
            </w: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2BF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2024年决算数</w:t>
            </w:r>
          </w:p>
        </w:tc>
      </w:tr>
      <w:tr w14:paraId="6CB86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CF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三公经费</w:t>
            </w: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200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D6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1C6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0.61</w:t>
            </w:r>
          </w:p>
        </w:tc>
      </w:tr>
      <w:tr w14:paraId="77ADD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D5BA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1、公务用车购置和维护经费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501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1FB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B0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0141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F4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其中：公车购置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0B1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E05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B2D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1F6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DE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公车运行维护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A76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73A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85B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C39D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CA5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2、出国经费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5FC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94B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D5C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E9B5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CC0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3、公务接待</w:t>
            </w: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902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0.46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708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66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0.61</w:t>
            </w:r>
          </w:p>
        </w:tc>
      </w:tr>
      <w:tr w14:paraId="7D2A0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690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项目支出：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A12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CDE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7FA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128.65</w:t>
            </w:r>
          </w:p>
        </w:tc>
      </w:tr>
      <w:tr w14:paraId="6DD7DC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AF3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1、业务工作经费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C04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38E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255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5EFD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5CE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2、运行维护经费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4D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8F4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489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F1F7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90A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right="0" w:righ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3、本级专项资金（一个专项一行）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BF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BAE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30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128.65</w:t>
            </w:r>
          </w:p>
        </w:tc>
      </w:tr>
      <w:tr w14:paraId="38CFF6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8B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施工图审查费用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1F1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0D4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481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128.65</w:t>
            </w:r>
          </w:p>
        </w:tc>
      </w:tr>
      <w:tr w14:paraId="23284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CCF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公用经费：</w:t>
            </w: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9EA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228.97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9F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15.22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D61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135.92</w:t>
            </w:r>
          </w:p>
        </w:tc>
      </w:tr>
      <w:tr w14:paraId="1AFD6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D0F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其中：办公经费</w:t>
            </w: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94F6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3.69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1D9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B4F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3.14</w:t>
            </w:r>
          </w:p>
        </w:tc>
      </w:tr>
      <w:tr w14:paraId="35F58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80D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水费、电费、差旅费</w:t>
            </w: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E26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6.31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931F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22A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6.14</w:t>
            </w:r>
          </w:p>
        </w:tc>
      </w:tr>
      <w:tr w14:paraId="0FDB9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01C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会议费、培训费</w:t>
            </w:r>
          </w:p>
        </w:tc>
        <w:tc>
          <w:tcPr>
            <w:tcW w:w="2014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5B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1.16</w:t>
            </w:r>
          </w:p>
        </w:tc>
        <w:tc>
          <w:tcPr>
            <w:tcW w:w="225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961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0.80</w:t>
            </w:r>
          </w:p>
        </w:tc>
        <w:tc>
          <w:tcPr>
            <w:tcW w:w="2217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A59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</w:t>
            </w:r>
          </w:p>
        </w:tc>
      </w:tr>
      <w:tr w14:paraId="43079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013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政府采购金额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4E3DB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D4241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56BFD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2E35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7C7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部门基本支出预算调整 </w:t>
            </w:r>
          </w:p>
        </w:tc>
        <w:tc>
          <w:tcPr>
            <w:tcW w:w="103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50D63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334D0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1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36263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A70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661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652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楼堂馆所控制情况 </w:t>
            </w:r>
          </w:p>
          <w:p w14:paraId="2184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（2024年完工项目）</w:t>
            </w: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C3B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批复规模 </w:t>
            </w:r>
          </w:p>
          <w:p w14:paraId="3DF91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（㎡）</w:t>
            </w:r>
          </w:p>
        </w:tc>
        <w:tc>
          <w:tcPr>
            <w:tcW w:w="62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A79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实际规模</w:t>
            </w:r>
          </w:p>
          <w:p w14:paraId="70427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（㎡）</w:t>
            </w:r>
          </w:p>
        </w:tc>
        <w:tc>
          <w:tcPr>
            <w:tcW w:w="47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4F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规模控制率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FD6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预算投资</w:t>
            </w:r>
          </w:p>
          <w:p w14:paraId="13EBD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6F5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实际投资</w:t>
            </w:r>
          </w:p>
          <w:p w14:paraId="794A5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155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投资概算控制率</w:t>
            </w:r>
          </w:p>
        </w:tc>
      </w:tr>
      <w:tr w14:paraId="21F98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661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ACF6B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0681A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88F79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6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70889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2FA4B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5D1D8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9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A876E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32FD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661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6D2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厉行节约保障措施</w:t>
            </w:r>
          </w:p>
        </w:tc>
        <w:tc>
          <w:tcPr>
            <w:tcW w:w="3338" w:type="pct"/>
            <w:gridSpan w:val="6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BB2A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DB22CDA">
      <w:pPr>
        <w:pStyle w:val="1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outlineLvl w:val="9"/>
        <w:rPr>
          <w:rFonts w:eastAsia="仿宋_GB2312"/>
          <w:kern w:val="0"/>
          <w:sz w:val="22"/>
        </w:rPr>
      </w:pPr>
    </w:p>
    <w:p w14:paraId="0591F42B">
      <w:pPr>
        <w:pStyle w:val="1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  <w:r>
        <w:rPr>
          <w:rFonts w:eastAsia="仿宋_GB2312"/>
          <w:kern w:val="0"/>
          <w:sz w:val="22"/>
        </w:rPr>
        <w:t>说明：“项目支出”需要填报基本支出以外的所有项目支出情况，“公用经费”填报基本支出中的一般商品和服务支出。</w:t>
      </w:r>
    </w:p>
    <w:p w14:paraId="7FE5CE1F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单位负责人签字：</w:t>
      </w:r>
    </w:p>
    <w:p w14:paraId="72864C3E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ascii="黑体" w:hAnsi="黑体" w:eastAsia="黑体" w:cs="黑体"/>
          <w:bCs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588" w:bottom="1588" w:left="1588" w:header="851" w:footer="992" w:gutter="0"/>
          <w:pgNumType w:start="1"/>
          <w:cols w:space="720" w:num="1"/>
          <w:titlePg/>
          <w:docGrid w:type="linesAndChars" w:linePitch="602" w:charSpace="-782"/>
        </w:sectPr>
      </w:pPr>
    </w:p>
    <w:p w14:paraId="0B39DC2B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3-1</w:t>
      </w:r>
      <w:r>
        <w:rPr>
          <w:rFonts w:hint="eastAsia" w:ascii="黑体" w:hAnsi="黑体" w:eastAsia="黑体" w:cs="黑体"/>
          <w:bCs/>
          <w:sz w:val="32"/>
          <w:szCs w:val="32"/>
        </w:rPr>
        <w:t>：</w:t>
      </w:r>
    </w:p>
    <w:p w14:paraId="69ABE80F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ascii="黑体" w:hAnsi="黑体" w:eastAsia="黑体" w:cs="黑体"/>
          <w:bCs/>
          <w:sz w:val="32"/>
          <w:szCs w:val="32"/>
        </w:rPr>
      </w:pPr>
    </w:p>
    <w:p w14:paraId="60445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 w:val="0"/>
          <w:sz w:val="46"/>
          <w:szCs w:val="46"/>
        </w:rPr>
      </w:pPr>
      <w:r>
        <w:rPr>
          <w:rFonts w:hint="eastAsia" w:ascii="宋体" w:hAnsi="宋体" w:eastAsia="宋体" w:cs="宋体"/>
          <w:b/>
          <w:bCs w:val="0"/>
          <w:sz w:val="46"/>
          <w:szCs w:val="46"/>
        </w:rPr>
        <w:t>岳阳市云溪区</w:t>
      </w:r>
      <w:r>
        <w:rPr>
          <w:rFonts w:hint="eastAsia" w:ascii="宋体" w:hAnsi="宋体" w:cs="宋体"/>
          <w:b/>
          <w:bCs w:val="0"/>
          <w:sz w:val="46"/>
          <w:szCs w:val="46"/>
          <w:u w:val="single"/>
          <w:lang w:eastAsia="zh-CN"/>
        </w:rPr>
        <w:t>2024</w:t>
      </w:r>
      <w:r>
        <w:rPr>
          <w:rFonts w:hint="eastAsia" w:ascii="宋体" w:hAnsi="宋体" w:eastAsia="宋体" w:cs="宋体"/>
          <w:b/>
          <w:bCs w:val="0"/>
          <w:sz w:val="46"/>
          <w:szCs w:val="46"/>
        </w:rPr>
        <w:t>年度部门整体支出</w:t>
      </w:r>
    </w:p>
    <w:p w14:paraId="7493C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 w:val="0"/>
          <w:sz w:val="46"/>
          <w:szCs w:val="46"/>
        </w:rPr>
      </w:pPr>
      <w:r>
        <w:rPr>
          <w:rFonts w:hint="eastAsia" w:ascii="宋体" w:hAnsi="宋体" w:eastAsia="宋体" w:cs="宋体"/>
          <w:b/>
          <w:bCs w:val="0"/>
          <w:sz w:val="46"/>
          <w:szCs w:val="46"/>
        </w:rPr>
        <w:t>绩效评价自评报告</w:t>
      </w:r>
    </w:p>
    <w:p w14:paraId="670D8F74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eastAsia="仿宋_GB2312"/>
          <w:b/>
          <w:sz w:val="32"/>
        </w:rPr>
      </w:pPr>
    </w:p>
    <w:p w14:paraId="5F67A552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eastAsia="仿宋_GB2312"/>
          <w:b/>
          <w:sz w:val="32"/>
          <w:lang w:val="en-US" w:eastAsia="zh-CN"/>
        </w:rPr>
      </w:pPr>
      <w:r>
        <w:rPr>
          <w:rFonts w:hint="eastAsia" w:eastAsia="仿宋_GB2312"/>
          <w:b/>
          <w:sz w:val="32"/>
          <w:lang w:val="en-US" w:eastAsia="zh-CN"/>
        </w:rPr>
        <w:t xml:space="preserve"> </w:t>
      </w:r>
    </w:p>
    <w:p w14:paraId="6732E99B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eastAsia="仿宋_GB2312"/>
          <w:b/>
          <w:sz w:val="32"/>
          <w:lang w:val="en-US" w:eastAsia="zh-CN"/>
        </w:rPr>
      </w:pPr>
    </w:p>
    <w:p w14:paraId="57805062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eastAsia="仿宋_GB2312"/>
          <w:b/>
          <w:sz w:val="32"/>
          <w:lang w:val="en-US" w:eastAsia="zh-CN"/>
        </w:rPr>
      </w:pPr>
    </w:p>
    <w:p w14:paraId="0888E9A0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rPr>
          <w:rFonts w:hint="eastAsia" w:eastAsia="仿宋_GB2312"/>
          <w:b/>
          <w:sz w:val="32"/>
        </w:rPr>
      </w:pPr>
    </w:p>
    <w:p w14:paraId="1790445D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476" w:firstLineChars="150"/>
        <w:rPr>
          <w:rFonts w:hint="eastAsia"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部门(单位)名称：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eastAsia="zh-CN"/>
        </w:rPr>
        <w:t>岳阳市云溪区建筑质量安全服务中心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        </w:t>
      </w:r>
    </w:p>
    <w:p w14:paraId="2E86B81C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476" w:firstLineChars="150"/>
        <w:rPr>
          <w:rFonts w:hint="eastAsia" w:eastAsia="仿宋_GB2312"/>
          <w:spacing w:val="2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预</w:t>
      </w:r>
      <w:r>
        <w:rPr>
          <w:rFonts w:hint="eastAsia" w:eastAsia="仿宋_GB2312"/>
          <w:spacing w:val="30"/>
          <w:sz w:val="32"/>
          <w:szCs w:val="32"/>
        </w:rPr>
        <w:t xml:space="preserve"> 算 编 码：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</w:t>
      </w:r>
      <w:r>
        <w:rPr>
          <w:rFonts w:hint="eastAsia" w:eastAsia="仿宋_GB2312"/>
          <w:spacing w:val="20"/>
          <w:sz w:val="32"/>
          <w:szCs w:val="32"/>
          <w:u w:val="single"/>
          <w:lang w:val="en-US" w:eastAsia="zh-CN"/>
        </w:rPr>
        <w:t>401008</w:t>
      </w:r>
      <w:r>
        <w:rPr>
          <w:rFonts w:hint="eastAsia" w:eastAsia="仿宋_GB2312"/>
          <w:spacing w:val="20"/>
          <w:sz w:val="32"/>
          <w:szCs w:val="32"/>
          <w:u w:val="single"/>
        </w:rPr>
        <w:t xml:space="preserve">                  </w:t>
      </w:r>
    </w:p>
    <w:p w14:paraId="25CF9F47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评价方式：部门（单位）绩效自评</w:t>
      </w:r>
    </w:p>
    <w:p w14:paraId="41C9C0F2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476" w:firstLineChars="15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评价机构：部门（单位）评价组   </w:t>
      </w:r>
    </w:p>
    <w:p w14:paraId="4C80A7E0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2188" w:firstLineChars="690"/>
        <w:rPr>
          <w:rFonts w:hint="eastAsia" w:eastAsia="仿宋_GB2312"/>
          <w:sz w:val="32"/>
        </w:rPr>
      </w:pPr>
    </w:p>
    <w:p w14:paraId="2D5E3431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2188" w:firstLineChars="690"/>
        <w:rPr>
          <w:rFonts w:hint="eastAsia" w:eastAsia="仿宋_GB2312"/>
          <w:sz w:val="32"/>
        </w:rPr>
      </w:pPr>
    </w:p>
    <w:p w14:paraId="49E12643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ind w:firstLine="2188" w:firstLineChars="690"/>
        <w:rPr>
          <w:rFonts w:hint="eastAsia" w:eastAsia="仿宋_GB2312"/>
          <w:sz w:val="32"/>
        </w:rPr>
      </w:pPr>
    </w:p>
    <w:p w14:paraId="775E3C9C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jc w:val="center"/>
        <w:rPr>
          <w:rFonts w:hint="eastAsia" w:eastAsia="仿宋_GB2312"/>
          <w:sz w:val="32"/>
        </w:rPr>
      </w:pPr>
    </w:p>
    <w:p w14:paraId="57589A82">
      <w:pPr>
        <w:keepNext w:val="0"/>
        <w:keepLines w:val="0"/>
        <w:pageBreakBefore w:val="0"/>
        <w:kinsoku/>
        <w:overflowPunct/>
        <w:topLinePunct w:val="0"/>
        <w:autoSpaceDE/>
        <w:bidi w:val="0"/>
        <w:spacing w:line="560" w:lineRule="exact"/>
        <w:jc w:val="center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报告日期：</w:t>
      </w:r>
      <w:r>
        <w:rPr>
          <w:rFonts w:hint="eastAsia" w:ascii="仿宋" w:hAnsi="仿宋" w:eastAsia="仿宋" w:cs="仿宋"/>
          <w:sz w:val="32"/>
          <w:lang w:val="en-US" w:eastAsia="zh-CN"/>
        </w:rPr>
        <w:t>2026</w:t>
      </w:r>
      <w:r>
        <w:rPr>
          <w:rFonts w:hint="eastAsia" w:ascii="仿宋" w:hAnsi="仿宋" w:eastAsia="仿宋" w:cs="仿宋"/>
          <w:sz w:val="32"/>
        </w:rPr>
        <w:t xml:space="preserve"> 年</w:t>
      </w:r>
      <w:r>
        <w:rPr>
          <w:rFonts w:hint="eastAsia" w:ascii="仿宋" w:hAnsi="仿宋" w:eastAsia="仿宋" w:cs="仿宋"/>
          <w:sz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</w:rPr>
        <w:t>月</w:t>
      </w:r>
      <w:r>
        <w:rPr>
          <w:rFonts w:hint="eastAsia" w:ascii="仿宋" w:hAnsi="仿宋" w:eastAsia="仿宋" w:cs="仿宋"/>
          <w:sz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</w:rPr>
        <w:t>日</w:t>
      </w:r>
    </w:p>
    <w:p w14:paraId="78376219">
      <w:pPr>
        <w:keepNext w:val="0"/>
        <w:keepLines w:val="0"/>
        <w:pageBreakBefore w:val="0"/>
        <w:kinsoku/>
        <w:overflowPunct/>
        <w:topLinePunct w:val="0"/>
        <w:autoSpaceDE/>
        <w:autoSpaceDN w:val="0"/>
        <w:bidi w:val="0"/>
        <w:spacing w:line="560" w:lineRule="exact"/>
        <w:jc w:val="center"/>
        <w:textAlignment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lang w:eastAsia="zh-CN"/>
        </w:rPr>
        <w:t>岳阳市云溪区建筑质量安全服务中心</w:t>
      </w:r>
      <w:r>
        <w:rPr>
          <w:rFonts w:hint="eastAsia" w:ascii="仿宋" w:hAnsi="仿宋" w:eastAsia="仿宋" w:cs="仿宋"/>
          <w:sz w:val="32"/>
          <w:szCs w:val="32"/>
        </w:rPr>
        <w:t>（制）</w:t>
      </w:r>
    </w:p>
    <w:p w14:paraId="50545436">
      <w:pPr>
        <w:pStyle w:val="14"/>
        <w:rPr>
          <w:rFonts w:hint="eastAsia" w:eastAsia="仿宋_GB2312"/>
          <w:sz w:val="32"/>
          <w:szCs w:val="32"/>
        </w:rPr>
      </w:pPr>
    </w:p>
    <w:p w14:paraId="3D173096">
      <w:pPr>
        <w:pStyle w:val="14"/>
        <w:rPr>
          <w:rFonts w:hint="eastAsia" w:eastAsia="仿宋_GB2312"/>
          <w:sz w:val="32"/>
          <w:szCs w:val="32"/>
        </w:rPr>
      </w:pPr>
    </w:p>
    <w:p w14:paraId="7D361834">
      <w:pPr>
        <w:pStyle w:val="14"/>
        <w:rPr>
          <w:rFonts w:hint="eastAsia" w:eastAsia="仿宋_GB2312"/>
          <w:sz w:val="32"/>
          <w:szCs w:val="32"/>
        </w:rPr>
      </w:pPr>
    </w:p>
    <w:p w14:paraId="2D837C15">
      <w:pPr>
        <w:pStyle w:val="14"/>
        <w:rPr>
          <w:rFonts w:hint="eastAsia" w:eastAsia="仿宋_GB2312"/>
          <w:sz w:val="32"/>
          <w:szCs w:val="32"/>
        </w:rPr>
      </w:pPr>
    </w:p>
    <w:p w14:paraId="047905F6">
      <w:pPr>
        <w:pStyle w:val="14"/>
        <w:rPr>
          <w:rFonts w:hint="eastAsia" w:eastAsia="仿宋_GB2312"/>
          <w:sz w:val="32"/>
          <w:szCs w:val="32"/>
        </w:rPr>
      </w:pPr>
    </w:p>
    <w:p w14:paraId="406D18B1">
      <w:pPr>
        <w:pStyle w:val="14"/>
        <w:rPr>
          <w:rFonts w:hint="eastAsia" w:eastAsia="仿宋_GB2312"/>
          <w:sz w:val="32"/>
          <w:szCs w:val="32"/>
        </w:rPr>
        <w:sectPr>
          <w:pgSz w:w="11906" w:h="16838"/>
          <w:pgMar w:top="1588" w:right="1588" w:bottom="1588" w:left="1588" w:header="851" w:footer="992" w:gutter="0"/>
          <w:pgNumType w:start="1"/>
          <w:cols w:space="720" w:num="1"/>
          <w:titlePg/>
          <w:docGrid w:type="linesAndChars" w:linePitch="602" w:charSpace="-782"/>
        </w:sectPr>
      </w:pPr>
    </w:p>
    <w:p w14:paraId="3FB382FC"/>
    <w:p w14:paraId="0B4442B5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91"/>
        <w:jc w:val="center"/>
        <w:textAlignment w:val="auto"/>
        <w:outlineLvl w:val="0"/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lang w:val="en-US" w:eastAsia="zh-CN"/>
        </w:rPr>
        <w:t>整体支出绩效自评表</w:t>
      </w:r>
    </w:p>
    <w:tbl>
      <w:tblPr>
        <w:tblStyle w:val="8"/>
        <w:tblW w:w="5374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856"/>
        <w:gridCol w:w="887"/>
        <w:gridCol w:w="412"/>
        <w:gridCol w:w="913"/>
        <w:gridCol w:w="575"/>
        <w:gridCol w:w="478"/>
        <w:gridCol w:w="797"/>
        <w:gridCol w:w="153"/>
        <w:gridCol w:w="697"/>
        <w:gridCol w:w="647"/>
        <w:gridCol w:w="53"/>
        <w:gridCol w:w="952"/>
        <w:gridCol w:w="1096"/>
        <w:gridCol w:w="21"/>
      </w:tblGrid>
      <w:tr w14:paraId="20EE6F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64" w:hRule="atLeast"/>
        </w:trPr>
        <w:tc>
          <w:tcPr>
            <w:tcW w:w="807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5F8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预算部门名称</w:t>
            </w:r>
          </w:p>
        </w:tc>
        <w:tc>
          <w:tcPr>
            <w:tcW w:w="4180" w:type="pct"/>
            <w:gridSpan w:val="1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082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岳阳市云溪区建筑质量安全服务中心</w:t>
            </w:r>
          </w:p>
        </w:tc>
      </w:tr>
      <w:tr w14:paraId="0B7B2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480" w:hRule="atLeast"/>
        </w:trPr>
        <w:tc>
          <w:tcPr>
            <w:tcW w:w="807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30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年度预算申请</w:t>
            </w:r>
          </w:p>
          <w:p w14:paraId="2289D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70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D3474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845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年初预算数(万元)</w:t>
            </w:r>
          </w:p>
        </w:tc>
        <w:tc>
          <w:tcPr>
            <w:tcW w:w="574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23E3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全年预算数（万元）</w:t>
            </w:r>
          </w:p>
        </w:tc>
        <w:tc>
          <w:tcPr>
            <w:tcW w:w="518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2ED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全年执行数（万元）</w:t>
            </w:r>
          </w:p>
        </w:tc>
        <w:tc>
          <w:tcPr>
            <w:tcW w:w="733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C7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4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2C8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执行率</w:t>
            </w:r>
          </w:p>
        </w:tc>
        <w:tc>
          <w:tcPr>
            <w:tcW w:w="59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5C5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</w:tr>
      <w:tr w14:paraId="2B5C2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76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A0D49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523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年度资金总额：</w:t>
            </w:r>
          </w:p>
        </w:tc>
        <w:tc>
          <w:tcPr>
            <w:tcW w:w="49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29A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688.64</w:t>
            </w:r>
          </w:p>
        </w:tc>
        <w:tc>
          <w:tcPr>
            <w:tcW w:w="574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936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641.51</w:t>
            </w:r>
          </w:p>
        </w:tc>
        <w:tc>
          <w:tcPr>
            <w:tcW w:w="51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6FA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641.51</w:t>
            </w:r>
          </w:p>
        </w:tc>
        <w:tc>
          <w:tcPr>
            <w:tcW w:w="733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5DC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54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47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100.00%</w:t>
            </w:r>
          </w:p>
        </w:tc>
        <w:tc>
          <w:tcPr>
            <w:tcW w:w="59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299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10.00</w:t>
            </w:r>
          </w:p>
        </w:tc>
      </w:tr>
      <w:tr w14:paraId="628570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34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3F9F2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pct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258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按收入性质分：</w:t>
            </w:r>
          </w:p>
        </w:tc>
        <w:tc>
          <w:tcPr>
            <w:tcW w:w="1880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1F0C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按支出性质分：</w:t>
            </w:r>
          </w:p>
        </w:tc>
      </w:tr>
      <w:tr w14:paraId="7A574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744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947A7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B82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一般公共预算：</w:t>
            </w:r>
          </w:p>
        </w:tc>
        <w:tc>
          <w:tcPr>
            <w:tcW w:w="15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C1F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512.86</w:t>
            </w:r>
          </w:p>
        </w:tc>
        <w:tc>
          <w:tcPr>
            <w:tcW w:w="733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B26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其中:基本支出：</w:t>
            </w:r>
          </w:p>
        </w:tc>
        <w:tc>
          <w:tcPr>
            <w:tcW w:w="1146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58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512.86</w:t>
            </w:r>
          </w:p>
        </w:tc>
      </w:tr>
      <w:tr w14:paraId="3E5F3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28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BD159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9DB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政府性基金拨款：</w:t>
            </w:r>
          </w:p>
        </w:tc>
        <w:tc>
          <w:tcPr>
            <w:tcW w:w="15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2F4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0.00</w:t>
            </w:r>
          </w:p>
        </w:tc>
        <w:tc>
          <w:tcPr>
            <w:tcW w:w="733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B685E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B5EE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A8E6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552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E253E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7F0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纳入专户管理的非税收入拨款：</w:t>
            </w:r>
          </w:p>
        </w:tc>
        <w:tc>
          <w:tcPr>
            <w:tcW w:w="15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0D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</w:t>
            </w:r>
          </w:p>
        </w:tc>
        <w:tc>
          <w:tcPr>
            <w:tcW w:w="733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AD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项目支出：</w:t>
            </w:r>
          </w:p>
        </w:tc>
        <w:tc>
          <w:tcPr>
            <w:tcW w:w="1146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D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128.65</w:t>
            </w:r>
          </w:p>
        </w:tc>
      </w:tr>
      <w:tr w14:paraId="73D22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838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28460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B5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其他资金</w:t>
            </w:r>
          </w:p>
        </w:tc>
        <w:tc>
          <w:tcPr>
            <w:tcW w:w="15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3E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128.65</w:t>
            </w:r>
          </w:p>
        </w:tc>
        <w:tc>
          <w:tcPr>
            <w:tcW w:w="733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90316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6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0902D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796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672" w:hRule="atLeast"/>
        </w:trPr>
        <w:tc>
          <w:tcPr>
            <w:tcW w:w="807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8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2300" w:type="pct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FE6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1880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F16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实际完成情况</w:t>
            </w:r>
          </w:p>
        </w:tc>
      </w:tr>
      <w:tr w14:paraId="0AE1A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pct"/>
          <w:trHeight w:val="6115" w:hRule="atLeast"/>
        </w:trPr>
        <w:tc>
          <w:tcPr>
            <w:tcW w:w="807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AD204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0" w:type="pct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993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  <w:t>依法行政根据《建筑法》，《建设工程安全生产管理条例》等法律法规及部门规章。1、对云溪区范围内建设项目安全生产进行指导结合监管；2、对云溪区建筑企业及建筑市场进行服务指导；3、对云溪区建设项目施工图审查服务付费；4、加强对商品房的质量监管，重点是现场材料、 砼质量抽查和质量通病的防治，把好基础、主体、竣工验收关；5、强化对预拌砼和预制构件的管理，加强查处力度；6、加大力度推广建筑预拌砂浆的使用，将墙体砌筑材料纳入备案范围；7、加强监测实验室的管理及建设工程的档案备案管理；8、严查施工现场关键岗位人员的配备及到岗履职情况；9.继续加大执法力度，不断提高建设工程质量；10、加强勘察设计、工程监理等中介机构的管理。</w:t>
            </w:r>
          </w:p>
        </w:tc>
        <w:tc>
          <w:tcPr>
            <w:tcW w:w="1880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11C1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依法行政根据《建筑法》，《建设工程安全生产管理条例》等法律法规及部门规章。1、对云溪区范围内建设项目安全生产进行指导结合监管；2、对云溪区建筑企业及建筑市场进行服务指导；3、对云溪区建设项目施工图审查服务付费；4、加强对商品房的质量监管，重点是现场材料、 砼质量抽查和质量通病的防治，把好基础、主体、竣工验收关；5、强化对预拌砼和预制构件的管理，加强查处力度；6、加大力度推广建筑预拌砂浆的使用，将墙体砌筑材料纳入备案范围；7、加强监测实验室的管理及建设工程的档案备案管理；8、严查施工现场关键岗位人员的配备及到岗履职情况；9.继续加大执法力度，不断提高建设工程质量；10、加强勘察设计、工程监理等中介机构的管理。</w:t>
            </w:r>
          </w:p>
        </w:tc>
      </w:tr>
      <w:tr w14:paraId="3C88E0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340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54F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67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5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484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6FF5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037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57D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695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11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463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306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382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1EE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</w:t>
            </w:r>
          </w:p>
        </w:tc>
        <w:tc>
          <w:tcPr>
            <w:tcW w:w="519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A3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609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73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偏差原因分析及改进措施</w:t>
            </w:r>
          </w:p>
        </w:tc>
      </w:tr>
      <w:tr w14:paraId="0A5C6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6BCE0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017B5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287E0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7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52A1C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40FC40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04857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77C8E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5C1F4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6A540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669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D7B4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467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C61F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484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580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1CC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完成测试目标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A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32E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42次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38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94B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1996B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4C42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ED1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2C5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E04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9DD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每年完成检测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A6FD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≥20次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2F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20次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F1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1C1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6F930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40C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7882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780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84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FDF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846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执罚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0A6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≥30次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B65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30次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913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3D1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5E6D3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BBC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5FACD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2BD5FE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021C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9EE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重点工作任务完成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D205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06E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25F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76E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5226F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DE5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98C7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CDEA5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B69A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8F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完成检查覆盖率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490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BF6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1E1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57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A0C27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CA8B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5BAE79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EDB4B3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D8D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7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执罚完成率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E6A8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CF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CFC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C3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64894C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151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DA79DE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826BA8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3551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2D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保证审查质量审查率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F7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4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10C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3C9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1BF8E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7D8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73403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F5ACD3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5A1E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B91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履职目标实现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9E38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52B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C69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437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42987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1D3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C0535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7D47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E544F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037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1D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23E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4D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D5C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A36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B2B17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3389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5C1514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E580C1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6F1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8C7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服务企业，减轻企业负担。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825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069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7C1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7A6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839EB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3216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08A9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3B46B4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3BDD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8BA1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3733E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D939C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73A19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4990D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2EEC7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3159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BA1C36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9D1EB9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B90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0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确保一次性验收合格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D58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B94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60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17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F320E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98D1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E9681E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612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A73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127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0A8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9F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9F3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ACA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6F5F3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EF2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DF2B61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D68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A97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9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73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成本费用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5E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≤641.51万元</w:t>
            </w:r>
          </w:p>
        </w:tc>
        <w:tc>
          <w:tcPr>
            <w:tcW w:w="8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620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641.51万元</w:t>
            </w:r>
          </w:p>
        </w:tc>
        <w:tc>
          <w:tcPr>
            <w:tcW w:w="7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3EA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5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D57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26ED8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A9F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845A4D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66332B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DB77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037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56BFB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26673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07AC6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662E5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37A6C7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1CE8E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7B4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340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CD4C50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7" w:type="pct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41EC1F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4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A64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生态环境成本指标</w:t>
            </w:r>
          </w:p>
        </w:tc>
        <w:tc>
          <w:tcPr>
            <w:tcW w:w="1037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9F89E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03FEF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3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4ECCF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2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854C0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3C4067">
            <w:pP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42010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EC38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91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358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绩效自评综合得分</w:t>
            </w:r>
          </w:p>
        </w:tc>
        <w:tc>
          <w:tcPr>
            <w:tcW w:w="3708" w:type="pct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141440">
            <w:pPr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100分</w:t>
            </w:r>
          </w:p>
        </w:tc>
      </w:tr>
      <w:tr w14:paraId="444E0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91" w:type="pct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7B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评价等次</w:t>
            </w:r>
          </w:p>
        </w:tc>
        <w:tc>
          <w:tcPr>
            <w:tcW w:w="3708" w:type="pct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14969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优</w:t>
            </w:r>
          </w:p>
        </w:tc>
      </w:tr>
    </w:tbl>
    <w:p w14:paraId="0D748D90">
      <w:pPr>
        <w:pStyle w:val="12"/>
      </w:pPr>
    </w:p>
    <w:p w14:paraId="7AB97C8B">
      <w:pPr>
        <w:pStyle w:val="12"/>
      </w:pPr>
    </w:p>
    <w:p w14:paraId="18872022">
      <w:pPr>
        <w:pStyle w:val="12"/>
      </w:pPr>
    </w:p>
    <w:p w14:paraId="6E982165">
      <w:pPr>
        <w:pStyle w:val="12"/>
      </w:pPr>
    </w:p>
    <w:p w14:paraId="7CDBF91B">
      <w:pPr>
        <w:pStyle w:val="12"/>
      </w:pPr>
    </w:p>
    <w:p w14:paraId="2DC93734">
      <w:pPr>
        <w:pStyle w:val="12"/>
        <w:ind w:left="0" w:leftChars="0" w:firstLine="0" w:firstLineChars="0"/>
      </w:pPr>
    </w:p>
    <w:tbl>
      <w:tblPr>
        <w:tblStyle w:val="8"/>
        <w:tblW w:w="98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654"/>
        <w:gridCol w:w="3561"/>
        <w:gridCol w:w="1479"/>
        <w:gridCol w:w="3106"/>
      </w:tblGrid>
      <w:tr w14:paraId="72AD8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9800" w:type="dxa"/>
            <w:gridSpan w:val="4"/>
            <w:noWrap w:val="0"/>
            <w:vAlign w:val="center"/>
          </w:tcPr>
          <w:p w14:paraId="2DF7A9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四、评价人员</w:t>
            </w:r>
          </w:p>
        </w:tc>
      </w:tr>
      <w:tr w14:paraId="5B2F4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54" w:type="dxa"/>
            <w:noWrap w:val="0"/>
            <w:vAlign w:val="center"/>
          </w:tcPr>
          <w:p w14:paraId="16683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姓  名</w:t>
            </w:r>
          </w:p>
        </w:tc>
        <w:tc>
          <w:tcPr>
            <w:tcW w:w="3561" w:type="dxa"/>
            <w:noWrap w:val="0"/>
            <w:vAlign w:val="center"/>
          </w:tcPr>
          <w:p w14:paraId="68C03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职务/职称</w:t>
            </w:r>
          </w:p>
        </w:tc>
        <w:tc>
          <w:tcPr>
            <w:tcW w:w="1479" w:type="dxa"/>
            <w:noWrap w:val="0"/>
            <w:vAlign w:val="center"/>
          </w:tcPr>
          <w:p w14:paraId="38F50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  位</w:t>
            </w:r>
          </w:p>
        </w:tc>
        <w:tc>
          <w:tcPr>
            <w:tcW w:w="3106" w:type="dxa"/>
            <w:noWrap w:val="0"/>
            <w:vAlign w:val="center"/>
          </w:tcPr>
          <w:p w14:paraId="31D34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签  字</w:t>
            </w:r>
          </w:p>
        </w:tc>
      </w:tr>
      <w:tr w14:paraId="1C8CB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noWrap w:val="0"/>
            <w:vAlign w:val="center"/>
          </w:tcPr>
          <w:p w14:paraId="4F476B80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陈双辉</w:t>
            </w:r>
          </w:p>
        </w:tc>
        <w:tc>
          <w:tcPr>
            <w:tcW w:w="3561" w:type="dxa"/>
            <w:noWrap w:val="0"/>
            <w:vAlign w:val="center"/>
          </w:tcPr>
          <w:p w14:paraId="15D7389F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val="en-US" w:eastAsia="zh-CN"/>
              </w:rPr>
              <w:t>总工程师</w:t>
            </w:r>
          </w:p>
        </w:tc>
        <w:tc>
          <w:tcPr>
            <w:tcW w:w="1479" w:type="dxa"/>
            <w:noWrap w:val="0"/>
            <w:vAlign w:val="center"/>
          </w:tcPr>
          <w:p w14:paraId="07291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noWrap w:val="0"/>
            <w:vAlign w:val="center"/>
          </w:tcPr>
          <w:p w14:paraId="5F044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4B10DE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noWrap w:val="0"/>
            <w:vAlign w:val="center"/>
          </w:tcPr>
          <w:p w14:paraId="0DAA3F41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杨安</w:t>
            </w:r>
          </w:p>
        </w:tc>
        <w:tc>
          <w:tcPr>
            <w:tcW w:w="3561" w:type="dxa"/>
            <w:noWrap w:val="0"/>
            <w:vAlign w:val="center"/>
          </w:tcPr>
          <w:p w14:paraId="6F8EDE41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办公室主任</w:t>
            </w:r>
          </w:p>
        </w:tc>
        <w:tc>
          <w:tcPr>
            <w:tcW w:w="1479" w:type="dxa"/>
            <w:noWrap w:val="0"/>
            <w:vAlign w:val="center"/>
          </w:tcPr>
          <w:p w14:paraId="772F58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noWrap w:val="0"/>
            <w:vAlign w:val="center"/>
          </w:tcPr>
          <w:p w14:paraId="607CB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0D8C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noWrap w:val="0"/>
            <w:vAlign w:val="center"/>
          </w:tcPr>
          <w:p w14:paraId="0A069D58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陈丽娟</w:t>
            </w:r>
          </w:p>
        </w:tc>
        <w:tc>
          <w:tcPr>
            <w:tcW w:w="3561" w:type="dxa"/>
            <w:noWrap w:val="0"/>
            <w:vAlign w:val="center"/>
          </w:tcPr>
          <w:p w14:paraId="566DA2A5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会计</w:t>
            </w:r>
          </w:p>
        </w:tc>
        <w:tc>
          <w:tcPr>
            <w:tcW w:w="1479" w:type="dxa"/>
            <w:noWrap w:val="0"/>
            <w:vAlign w:val="center"/>
          </w:tcPr>
          <w:p w14:paraId="712EA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noWrap w:val="0"/>
            <w:vAlign w:val="center"/>
          </w:tcPr>
          <w:p w14:paraId="5082B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338104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1654" w:type="dxa"/>
            <w:noWrap w:val="0"/>
            <w:vAlign w:val="center"/>
          </w:tcPr>
          <w:p w14:paraId="66CFD1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561" w:type="dxa"/>
            <w:noWrap w:val="0"/>
            <w:vAlign w:val="center"/>
          </w:tcPr>
          <w:p w14:paraId="14D05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9" w:type="dxa"/>
            <w:noWrap w:val="0"/>
            <w:vAlign w:val="center"/>
          </w:tcPr>
          <w:p w14:paraId="1CA71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106" w:type="dxa"/>
            <w:noWrap w:val="0"/>
            <w:vAlign w:val="center"/>
          </w:tcPr>
          <w:p w14:paraId="1F521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 w14:paraId="6A9F9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460" w:hRule="atLeast"/>
          <w:jc w:val="center"/>
        </w:trPr>
        <w:tc>
          <w:tcPr>
            <w:tcW w:w="9800" w:type="dxa"/>
            <w:gridSpan w:val="4"/>
            <w:noWrap w:val="0"/>
            <w:vAlign w:val="center"/>
          </w:tcPr>
          <w:p w14:paraId="58AD6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评价组组长（签字）：</w:t>
            </w:r>
          </w:p>
          <w:p w14:paraId="400BC6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37E3B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78018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42D01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26038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 w14:paraId="7EA8F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190" w:hRule="atLeast"/>
          <w:jc w:val="center"/>
        </w:trPr>
        <w:tc>
          <w:tcPr>
            <w:tcW w:w="9800" w:type="dxa"/>
            <w:gridSpan w:val="4"/>
            <w:noWrap w:val="0"/>
            <w:vAlign w:val="center"/>
          </w:tcPr>
          <w:p w14:paraId="68FD1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部门（单位）意见：</w:t>
            </w:r>
          </w:p>
          <w:p w14:paraId="6E2FD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 w14:paraId="144C1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部门（单位）负责人（签章）：</w:t>
            </w:r>
          </w:p>
          <w:p w14:paraId="4BC73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                                 年    月    日</w:t>
            </w:r>
          </w:p>
        </w:tc>
      </w:tr>
      <w:tr w14:paraId="035BF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560" w:hRule="atLeast"/>
          <w:jc w:val="center"/>
        </w:trPr>
        <w:tc>
          <w:tcPr>
            <w:tcW w:w="9800" w:type="dxa"/>
            <w:gridSpan w:val="4"/>
            <w:noWrap w:val="0"/>
            <w:vAlign w:val="center"/>
          </w:tcPr>
          <w:p w14:paraId="67BF3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56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财政部门归口业务股室意见：</w:t>
            </w:r>
          </w:p>
          <w:p w14:paraId="060CA4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560" w:lineRule="exact"/>
              <w:rPr>
                <w:rFonts w:hint="eastAsia" w:eastAsia="仿宋_GB2312"/>
                <w:sz w:val="24"/>
              </w:rPr>
            </w:pPr>
          </w:p>
          <w:p w14:paraId="6959A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pacing w:line="56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财政部门归口业务股室负责人（签章）：</w:t>
            </w:r>
          </w:p>
          <w:p w14:paraId="7C85E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   年    月   日</w:t>
            </w:r>
          </w:p>
        </w:tc>
      </w:tr>
    </w:tbl>
    <w:p w14:paraId="7309A363">
      <w:pPr>
        <w:pStyle w:val="12"/>
        <w:ind w:left="0" w:leftChars="0" w:firstLine="0" w:firstLineChars="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陈丽娟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8412016</w:t>
      </w:r>
    </w:p>
    <w:p w14:paraId="7C891D34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 w14:paraId="6AAAD6FB">
      <w:pPr>
        <w:bidi w:val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岳阳市云溪区建筑质量安全服务中心</w:t>
      </w:r>
    </w:p>
    <w:p w14:paraId="5FEEE7C4">
      <w:pPr>
        <w:bidi w:val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部门整体支出绩效自评报告</w:t>
      </w:r>
    </w:p>
    <w:p w14:paraId="21C508CF">
      <w:pPr>
        <w:bidi w:val="0"/>
      </w:pPr>
    </w:p>
    <w:p w14:paraId="091FFB73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一、部门（单位）概况</w:t>
      </w:r>
    </w:p>
    <w:p w14:paraId="2B5DD92E">
      <w:pPr>
        <w:pStyle w:val="3"/>
        <w:bidi w:val="0"/>
        <w:ind w:left="0" w:leftChars="0" w:firstLine="0" w:firstLineChars="0"/>
        <w:rPr>
          <w:rFonts w:hint="default"/>
        </w:rPr>
      </w:pPr>
      <w:r>
        <w:rPr>
          <w:rFonts w:hint="default"/>
        </w:rPr>
        <w:t>（一）机构设置情况</w:t>
      </w:r>
    </w:p>
    <w:p w14:paraId="2F8C4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岳阳市云溪区建筑质量安全服务中心内设机构包括：无。</w:t>
      </w:r>
    </w:p>
    <w:p w14:paraId="68298F35">
      <w:pPr>
        <w:pStyle w:val="3"/>
        <w:bidi w:val="0"/>
        <w:ind w:left="0" w:leftChars="0" w:firstLine="0" w:firstLineChars="0"/>
        <w:rPr>
          <w:rFonts w:hint="default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  <w:lang w:eastAsia="zh-CN"/>
        </w:rPr>
        <w:t>）</w:t>
      </w:r>
      <w:r>
        <w:rPr>
          <w:rFonts w:hint="default"/>
        </w:rPr>
        <w:t>人员编制情况</w:t>
      </w:r>
    </w:p>
    <w:p w14:paraId="3F51E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2024年末实有人数19人，其中：编制人数13人。</w:t>
      </w:r>
    </w:p>
    <w:p w14:paraId="27E6FA74">
      <w:pPr>
        <w:pStyle w:val="3"/>
        <w:bidi w:val="0"/>
        <w:ind w:left="0" w:leftChars="0" w:firstLine="0" w:firstLineChars="0"/>
        <w:rPr>
          <w:rFonts w:hint="default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default"/>
        </w:rPr>
        <w:t>主要职能职责</w:t>
      </w:r>
    </w:p>
    <w:p w14:paraId="0E9C7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15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、承担全区建筑市场质量、安全检查工作，查处区域内的违法违规建筑行为；协助本行业辖区范围内建设工程质量、安全事故进行调查处理；限期禁止现场搅拌混凝土、水泥砂浆；接收和保管城市建设档案资料；提供建设工程质量检测试验服务。</w:t>
      </w:r>
    </w:p>
    <w:p w14:paraId="7ED1B293">
      <w:pPr>
        <w:pStyle w:val="3"/>
        <w:bidi w:val="0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（四）</w:t>
      </w:r>
      <w:r>
        <w:rPr>
          <w:rFonts w:hint="default"/>
          <w:lang w:val="en-US" w:eastAsia="zh-CN"/>
        </w:rPr>
        <w:t>绩效目标设定情况</w:t>
      </w:r>
    </w:p>
    <w:p w14:paraId="14270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依法行政根据《建筑法》，《建设工程安全生产管理条例》等法律法规及部门规章。1、对云溪区范围内建设项目安全生产进行指导结合监管；2、对云溪区建筑企业及建筑市场进行服务指导；3、对云溪区建设项目施工图审查服务付费；4、加强对商品房的质量监管，重点是现场材料、 砼质量抽查和质量通病的防治，把好基础、主体、竣工验收关；5、强化对预拌砼和预制构件的管理，加强查处力度；6、加大力度推广建筑预拌砂浆的使用，将墙体砌筑材料纳入备案范围；7、加强监测实验室的管理及建设工程的档案备案管理；8、严查施工现场关键岗位人员的配备及到岗履职情况；9.继续加大执法力度，不断提高建设工程质量；10、加强勘察设计、工程监理等中介机构的管理。</w:t>
      </w:r>
    </w:p>
    <w:p w14:paraId="205A8570">
      <w:pPr>
        <w:pStyle w:val="2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二、一般公共预算支出情况</w:t>
      </w:r>
    </w:p>
    <w:p w14:paraId="5AE50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根据《会计法》《预算法》《行政单位财务规则》等法律和财政部及省财政厅有关财务规章的规定，明确了经费审批权限及程序，经费预算管理、财务经费管理、资产购置与处置、财务监督等。针对“三公”经费探索建立公用经费标准定额体系，开展公用经费使用监督和绩效评估，进一步落实厉行节约的各项规定，确保“三公经费”使用合理合规等。上述制度规定基本执行到位。</w:t>
      </w:r>
    </w:p>
    <w:p w14:paraId="5D3F3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2024年决算支出512.86万元，其中：基本支出512.86万元，项目支出0万元。</w:t>
      </w:r>
    </w:p>
    <w:p w14:paraId="29AF10C1">
      <w:pPr>
        <w:pStyle w:val="4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21" w:firstLineChars="1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基本支出情况</w:t>
      </w:r>
    </w:p>
    <w:p w14:paraId="30A42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基本支出用于为保障各部门、机构正常运转、完成日常工作任务而发生的支出，包括人员经费和公用经费。</w:t>
      </w:r>
    </w:p>
    <w:p w14:paraId="17FF9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2024年全年基本支出512.86万元，其中：工资福利支出345.62万元、商品和服务支出135.92万元、对个人和家庭的补助31.32万元、债务利息及费用支出0万元、资本性支出0万元、其他支出0万元。</w:t>
      </w:r>
    </w:p>
    <w:p w14:paraId="629058B1">
      <w:pPr>
        <w:pStyle w:val="4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21" w:firstLineChars="1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项目支出情况</w:t>
      </w:r>
    </w:p>
    <w:p w14:paraId="6417B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2024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年本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单位无一般公共预算</w:t>
      </w:r>
      <w:r>
        <w:rPr>
          <w:rFonts w:hint="default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项目支出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。</w:t>
      </w:r>
    </w:p>
    <w:p w14:paraId="78741BA7">
      <w:pPr>
        <w:pStyle w:val="4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21" w:firstLineChars="100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“三公”经费的使用和管理情况</w:t>
      </w:r>
    </w:p>
    <w:p w14:paraId="5BFB0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我单位2024年严格贯彻中央八项规定精神，厉行节约。“三公”经费的使用严格按照文件范围执行，财务人员严把票据审核的关卡，确保资金的合理使用。2024年初财政批复局机关“三公”经费预算数为0万元，其中：公务接待费0万元、因公出国（境）费用0万元、公务用车购置及运行费0万元。全年决算单位支出“三公”经费为0.00万元，其中：公务接待费0万元、因公出国（境）费用0万元、公务用车购置及运行费0万元。</w:t>
      </w:r>
    </w:p>
    <w:p w14:paraId="69A1EE2A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三、政府性基金预算支出情况</w:t>
      </w:r>
    </w:p>
    <w:p w14:paraId="6ECB4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2024年本单位无政府性基金预算支出。</w:t>
      </w:r>
    </w:p>
    <w:p w14:paraId="695A9849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四、国有资本经营预算支出情况</w:t>
      </w:r>
    </w:p>
    <w:p w14:paraId="4B6A9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2024年全年国有资本经营预算支出128.65万元，其中施工图审查费用128.65万元。</w:t>
      </w:r>
    </w:p>
    <w:p w14:paraId="7F8AC881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五、社会保险基金预算支出情况</w:t>
      </w:r>
    </w:p>
    <w:p w14:paraId="183A2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2024年本单位无社会保险基金预算支出。</w:t>
      </w:r>
    </w:p>
    <w:p w14:paraId="3987BB63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六、部门整体支出绩效情况</w:t>
      </w:r>
    </w:p>
    <w:p w14:paraId="194BEB0B">
      <w:pPr>
        <w:pStyle w:val="3"/>
        <w:bidi w:val="0"/>
        <w:ind w:left="0" w:leftChars="0" w:firstLine="0" w:firstLineChars="0"/>
        <w:rPr>
          <w:rFonts w:hint="default"/>
        </w:rPr>
      </w:pPr>
      <w:r>
        <w:rPr>
          <w:rFonts w:hint="default"/>
        </w:rPr>
        <w:t>（一）综合评价结论</w:t>
      </w:r>
    </w:p>
    <w:p w14:paraId="3A398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经自评，2024年度我单位部门整体支出绩效评价结论为“优”，自查评分为100分。</w:t>
      </w:r>
    </w:p>
    <w:p w14:paraId="0BE94D4E">
      <w:pPr>
        <w:pStyle w:val="3"/>
        <w:bidi w:val="0"/>
        <w:ind w:left="0" w:leftChars="0" w:firstLine="0" w:firstLineChars="0"/>
        <w:rPr>
          <w:rFonts w:hint="default"/>
        </w:rPr>
      </w:pPr>
      <w:r>
        <w:rPr>
          <w:rFonts w:hint="default"/>
        </w:rPr>
        <w:t>（二）评价指标分析</w:t>
      </w:r>
    </w:p>
    <w:p w14:paraId="539CA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00" w:lineRule="atLeast"/>
        <w:ind w:right="-105" w:rightChars="-5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1、产出指标情况分析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。产出目标主要是从部门履职方面进行分析，总分值为50分，评价得分50分，得分率100%。</w:t>
      </w:r>
    </w:p>
    <w:p w14:paraId="7B1AFB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（一）数量指标</w:t>
      </w:r>
    </w:p>
    <w:p w14:paraId="28002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辖区内在建项目总量为29个,较上年增加11个，建筑总面积约28万平方米，总投资约8.1亿元。</w:t>
      </w:r>
    </w:p>
    <w:p w14:paraId="542D1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日常监督频次：每周进行一次日常巡查，每月进行一次月度检查，每季度进行一次季度考评检查。</w:t>
      </w:r>
    </w:p>
    <w:p w14:paraId="15DC3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监督文件下达量：全年共计下达安全隐患整改通知书39份、停工通知书12份；约谈施工企业法人代表4次；上报企业和个人黄牌6张；移交执法案件3起；拟报不良行为记录6个；建设项目安全生产考核不合格2个。</w:t>
      </w:r>
    </w:p>
    <w:p w14:paraId="38351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专项检查活动：组织开展了“开工第一课”安全讲座、“春节复工复产”专项检查、“打非治违”专项检查、“重大事故隐患治理”专项检查、“建设工程质量检测机构”专项检查、“施工起重机械”安全生产专项检查、“动火动焊作业”火灾隐患专项检查、“高温季节建筑施工安全生产”专项检查、住建领域“安全生产月”宣传活动等多项专项工作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。</w:t>
      </w:r>
    </w:p>
    <w:p w14:paraId="09E6F3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（二）质量指标</w:t>
      </w:r>
    </w:p>
    <w:p w14:paraId="2BD9C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建设工程质量总体水平显著提高，全年未发生重大质量事故。</w:t>
      </w:r>
    </w:p>
    <w:p w14:paraId="60B163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安全生产监督成效突出，施工现场安全隐患得到及时排查和整改，安全生产形势保持稳定，未发生较大及以上安全事故。</w:t>
      </w:r>
    </w:p>
    <w:p w14:paraId="158F0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监督工作规范化水平提升：通过完善质量安全监督管理制度，明确了监督工作流程和标准，提高了监督工作的规范化和科学化水平；建立了监督档案管理系统，对每个项目的监督记录进行了归档管理，便于查询和追溯。</w:t>
      </w:r>
    </w:p>
    <w:p w14:paraId="4A682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（三）时效指标</w:t>
      </w:r>
    </w:p>
    <w:p w14:paraId="0AEA9F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各项工作均于2024年12月31日前完成。</w:t>
      </w:r>
    </w:p>
    <w:p w14:paraId="617400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2、效益指标情况分析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。效益目标主要是从社会、经济、生态三个方面进行分析，总分值为30分，评价得分30分，得分率100%。</w:t>
      </w:r>
    </w:p>
    <w:p w14:paraId="144DE8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（一）社会效益指标</w:t>
      </w:r>
    </w:p>
    <w:p w14:paraId="3E0FF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通过严格监督，有效保障了建设工程质量和公共安全。未发生重大质量事故和较大安全事故，提升了公众对建筑安全的信任度，维护了社会稳定。同时，专项检查活动（如“安全生产月”宣传）强化了行业安全意识，推动了安全生产文化普及。</w:t>
      </w:r>
    </w:p>
    <w:p w14:paraId="013E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（二）可持续影响指标</w:t>
      </w:r>
      <w:bookmarkStart w:id="0" w:name="_GoBack"/>
      <w:bookmarkEnd w:id="0"/>
    </w:p>
    <w:p w14:paraId="07EA1934">
      <w:pPr>
        <w:pStyle w:val="2"/>
        <w:bidi w:val="0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制度建设（如完善监督管理制度和档案系统）为长期工作提供了规范依据；与其他部门沟通协作形成工作合力，共同推进质量安全管理；智慧工地建设和信息化管理（如监督档案系统）的推进，为监督工作的可持续发展奠定基础。</w:t>
      </w:r>
    </w:p>
    <w:p w14:paraId="2C5DE0FC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七、存在的问题及原因分析</w:t>
      </w:r>
    </w:p>
    <w:p w14:paraId="76B2D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283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2024年我单位无预算支出执行偏离绩效目标的情况。</w:t>
      </w:r>
    </w:p>
    <w:p w14:paraId="7D6A7F7A">
      <w:pPr>
        <w:pStyle w:val="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八、下一步改进措施</w:t>
      </w:r>
    </w:p>
    <w:p w14:paraId="3737E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283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无。</w:t>
      </w:r>
    </w:p>
    <w:p w14:paraId="0B8E8338">
      <w:pPr>
        <w:pStyle w:val="2"/>
        <w:bidi w:val="0"/>
        <w:ind w:left="0" w:leftChars="0" w:firstLine="0" w:firstLineChars="0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九、其他需要说明的情况</w:t>
      </w:r>
    </w:p>
    <w:p w14:paraId="53DA9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283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无。</w:t>
      </w:r>
    </w:p>
    <w:p w14:paraId="0A7ADD8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17C238">
    <w:pPr>
      <w:pStyle w:val="6"/>
      <w:framePr w:wrap="around" w:vAnchor="text" w:hAnchor="margin" w:xAlign="outside" w:y="1"/>
      <w:rPr>
        <w:rStyle w:val="11"/>
        <w:sz w:val="24"/>
        <w:szCs w:val="24"/>
      </w:rPr>
    </w:pPr>
    <w:r>
      <w:rPr>
        <w:rStyle w:val="11"/>
        <w:rFonts w:hint="eastAsia"/>
        <w:sz w:val="24"/>
        <w:szCs w:val="24"/>
      </w:rPr>
      <w:t xml:space="preserve">— </w:t>
    </w:r>
    <w:r>
      <w:rPr>
        <w:sz w:val="24"/>
        <w:szCs w:val="24"/>
      </w:rPr>
      <w:fldChar w:fldCharType="begin"/>
    </w:r>
    <w:r>
      <w:rPr>
        <w:rStyle w:val="11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1"/>
        <w:sz w:val="24"/>
        <w:szCs w:val="24"/>
      </w:rPr>
      <w:t>2</w:t>
    </w:r>
    <w:r>
      <w:rPr>
        <w:sz w:val="24"/>
        <w:szCs w:val="24"/>
      </w:rPr>
      <w:fldChar w:fldCharType="end"/>
    </w:r>
    <w:r>
      <w:rPr>
        <w:rStyle w:val="11"/>
        <w:rFonts w:hint="eastAsia"/>
        <w:sz w:val="24"/>
        <w:szCs w:val="24"/>
      </w:rPr>
      <w:t xml:space="preserve"> —</w:t>
    </w:r>
  </w:p>
  <w:p w14:paraId="6123FD49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201C2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separate"/>
    </w:r>
    <w:r>
      <w:t>- 15 -</w:t>
    </w:r>
    <w:r>
      <w:fldChar w:fldCharType="end"/>
    </w:r>
  </w:p>
  <w:p w14:paraId="10EEB4FF">
    <w:pPr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7498EA"/>
    <w:multiLevelType w:val="singleLevel"/>
    <w:tmpl w:val="387498E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03A4DB8"/>
    <w:rsid w:val="02F1546E"/>
    <w:rsid w:val="03AA1A5C"/>
    <w:rsid w:val="03AF3817"/>
    <w:rsid w:val="03B804CE"/>
    <w:rsid w:val="096D657D"/>
    <w:rsid w:val="0BB12CDF"/>
    <w:rsid w:val="0BDA33E6"/>
    <w:rsid w:val="0D187019"/>
    <w:rsid w:val="0DF76096"/>
    <w:rsid w:val="0E611762"/>
    <w:rsid w:val="122049AD"/>
    <w:rsid w:val="12C939E7"/>
    <w:rsid w:val="16D90FC4"/>
    <w:rsid w:val="17045380"/>
    <w:rsid w:val="186A0D56"/>
    <w:rsid w:val="191E4E1F"/>
    <w:rsid w:val="1A1D2A68"/>
    <w:rsid w:val="1AC94917"/>
    <w:rsid w:val="1B875014"/>
    <w:rsid w:val="1D090B48"/>
    <w:rsid w:val="1D470521"/>
    <w:rsid w:val="1EF816D6"/>
    <w:rsid w:val="1FEE3382"/>
    <w:rsid w:val="28E47088"/>
    <w:rsid w:val="292976B3"/>
    <w:rsid w:val="2AB54840"/>
    <w:rsid w:val="2BC70931"/>
    <w:rsid w:val="2DBE22D5"/>
    <w:rsid w:val="2DD67B47"/>
    <w:rsid w:val="2FCD67FF"/>
    <w:rsid w:val="318615CB"/>
    <w:rsid w:val="321B46F1"/>
    <w:rsid w:val="32E7407C"/>
    <w:rsid w:val="339A2E9C"/>
    <w:rsid w:val="342D3712"/>
    <w:rsid w:val="37301A5B"/>
    <w:rsid w:val="3CF9553B"/>
    <w:rsid w:val="3E4E4FAF"/>
    <w:rsid w:val="40E85247"/>
    <w:rsid w:val="411C0624"/>
    <w:rsid w:val="41203882"/>
    <w:rsid w:val="41B03D78"/>
    <w:rsid w:val="41EF7327"/>
    <w:rsid w:val="42075CA8"/>
    <w:rsid w:val="45795F75"/>
    <w:rsid w:val="47354F5E"/>
    <w:rsid w:val="48E7672C"/>
    <w:rsid w:val="4C7E73A7"/>
    <w:rsid w:val="4E5B79A0"/>
    <w:rsid w:val="4E8B1F67"/>
    <w:rsid w:val="542D593B"/>
    <w:rsid w:val="546406A0"/>
    <w:rsid w:val="57375BF3"/>
    <w:rsid w:val="5923730C"/>
    <w:rsid w:val="596423C7"/>
    <w:rsid w:val="59A10231"/>
    <w:rsid w:val="5AF01470"/>
    <w:rsid w:val="5B372BFB"/>
    <w:rsid w:val="5C765E11"/>
    <w:rsid w:val="5CC772D2"/>
    <w:rsid w:val="6031230F"/>
    <w:rsid w:val="61FE0917"/>
    <w:rsid w:val="624A5785"/>
    <w:rsid w:val="624F2C18"/>
    <w:rsid w:val="626866FE"/>
    <w:rsid w:val="633A0831"/>
    <w:rsid w:val="63660064"/>
    <w:rsid w:val="63E53BC8"/>
    <w:rsid w:val="643F0D73"/>
    <w:rsid w:val="64673F7C"/>
    <w:rsid w:val="674347DB"/>
    <w:rsid w:val="6B38404F"/>
    <w:rsid w:val="6C0E05F6"/>
    <w:rsid w:val="6C5C1533"/>
    <w:rsid w:val="6E1076CA"/>
    <w:rsid w:val="6E7A5E2F"/>
    <w:rsid w:val="70D02EA9"/>
    <w:rsid w:val="71883D59"/>
    <w:rsid w:val="73931647"/>
    <w:rsid w:val="73C70602"/>
    <w:rsid w:val="73FC665F"/>
    <w:rsid w:val="760713E5"/>
    <w:rsid w:val="79952D47"/>
    <w:rsid w:val="7A724B27"/>
    <w:rsid w:val="7AAC2882"/>
    <w:rsid w:val="7C263D95"/>
    <w:rsid w:val="7C582B10"/>
    <w:rsid w:val="7C7D5DB7"/>
    <w:rsid w:val="7D3E54C8"/>
    <w:rsid w:val="7DED5DF2"/>
    <w:rsid w:val="7F0B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eastAsia="黑体" w:asciiTheme="minorAscii" w:hAnsiTheme="minorAscii"/>
      <w:b/>
      <w:kern w:val="44"/>
      <w:sz w:val="32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eastAsia="仿宋_GB2312" w:asciiTheme="minorAscii" w:hAnsiTheme="minorAscii"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autoRedefine/>
    <w:qFormat/>
    <w:uiPriority w:val="0"/>
  </w:style>
  <w:style w:type="paragraph" w:customStyle="1" w:styleId="12">
    <w:name w:val="BodyText1I2"/>
    <w:basedOn w:val="13"/>
    <w:autoRedefine/>
    <w:qFormat/>
    <w:uiPriority w:val="0"/>
    <w:pPr>
      <w:spacing w:before="100" w:beforeAutospacing="1" w:after="0"/>
      <w:ind w:left="0" w:firstLine="420" w:firstLineChars="200"/>
    </w:pPr>
    <w:rPr>
      <w:rFonts w:ascii="Calibri" w:hAnsi="Calibri"/>
    </w:rPr>
  </w:style>
  <w:style w:type="paragraph" w:customStyle="1" w:styleId="13">
    <w:name w:val="BodyTextIndent"/>
    <w:basedOn w:val="1"/>
    <w:autoRedefine/>
    <w:qFormat/>
    <w:uiPriority w:val="0"/>
    <w:pPr>
      <w:spacing w:after="120"/>
      <w:ind w:left="420" w:leftChars="200"/>
    </w:pPr>
  </w:style>
  <w:style w:type="paragraph" w:customStyle="1" w:styleId="14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customStyle="1" w:styleId="15">
    <w:name w:val="标题1"/>
    <w:basedOn w:val="3"/>
    <w:autoRedefine/>
    <w:qFormat/>
    <w:uiPriority w:val="0"/>
    <w:rPr>
      <w:rFonts w:eastAsia="黑体"/>
    </w:rPr>
  </w:style>
  <w:style w:type="paragraph" w:customStyle="1" w:styleId="16">
    <w:name w:val="List Paragraph_a0f507d5-6e28-4914-b37f-020b7d2b0f7c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1152</Words>
  <Characters>1375</Characters>
  <Lines>1</Lines>
  <Paragraphs>1</Paragraphs>
  <TotalTime>14</TotalTime>
  <ScaleCrop>false</ScaleCrop>
  <LinksUpToDate>false</LinksUpToDate>
  <CharactersWithSpaces>1516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2024-05-20T07:10:00Z</dcterms:created>
  <dc:creator>HNBS-WORKER3</dc:creator>
  <cp:lastModifiedBy>XIE</cp:lastModifiedBy>
  <dcterms:modified xsi:type="dcterms:W3CDTF">2025-06-30T02:18:59Z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2EACD47548BD4DE7A4D66C6CD41716BF_13</vt:lpwstr>
  </property>
  <property fmtid="{D5CDD505-2E9C-101B-9397-08002B2CF9AE}" pid="4" name="KSOTemplateDocerSaveRecord">
    <vt:lpwstr>eyJoZGlkIjoiNjZlNzA1MzQ4ZTZjMDEyZGRhYjFlZjI2NjNmZGEzZjEiLCJ1c2VySWQiOiIxMTU1MzM3MzE4In0=</vt:lpwstr>
  </property>
</Properties>
</file>