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A7CC8">
      <w:pPr>
        <w:spacing w:line="560" w:lineRule="exact"/>
        <w:rPr>
          <w:rFonts w:ascii="方正小标宋简体" w:hAnsi="方正小标宋简体" w:eastAsia="方正小标宋简体" w:cs="方正小标宋简体"/>
          <w:sz w:val="44"/>
          <w:szCs w:val="44"/>
        </w:rPr>
      </w:pPr>
    </w:p>
    <w:p w14:paraId="22942FD0">
      <w:pPr>
        <w:spacing w:line="560" w:lineRule="exact"/>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湖南中成建筑工程有限公司“5·4”一般</w:t>
      </w:r>
    </w:p>
    <w:p w14:paraId="5AB74E3C">
      <w:pPr>
        <w:spacing w:line="560" w:lineRule="exact"/>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 xml:space="preserve">   高处坠落事故</w:t>
      </w:r>
    </w:p>
    <w:p w14:paraId="67097A4D">
      <w:pPr>
        <w:spacing w:line="560" w:lineRule="exact"/>
        <w:jc w:val="center"/>
        <w:rPr>
          <w:rFonts w:ascii="方正小标宋简体" w:hAnsi="方正小标宋简体" w:eastAsia="方正小标宋简体" w:cs="方正小标宋简体"/>
          <w:sz w:val="48"/>
          <w:szCs w:val="48"/>
        </w:rPr>
      </w:pPr>
    </w:p>
    <w:p w14:paraId="4DD3497C">
      <w:pPr>
        <w:spacing w:line="560" w:lineRule="exact"/>
        <w:jc w:val="center"/>
        <w:rPr>
          <w:rFonts w:ascii="方正小标宋简体" w:hAnsi="方正小标宋简体" w:eastAsia="方正小标宋简体" w:cs="方正小标宋简体"/>
          <w:sz w:val="48"/>
          <w:szCs w:val="48"/>
        </w:rPr>
      </w:pPr>
    </w:p>
    <w:p w14:paraId="50662D3E">
      <w:pPr>
        <w:spacing w:line="560" w:lineRule="exact"/>
        <w:jc w:val="center"/>
        <w:rPr>
          <w:rFonts w:ascii="方正小标宋简体" w:hAnsi="方正小标宋简体" w:eastAsia="方正小标宋简体" w:cs="方正小标宋简体"/>
          <w:sz w:val="48"/>
          <w:szCs w:val="48"/>
        </w:rPr>
      </w:pPr>
    </w:p>
    <w:p w14:paraId="3E5A4D89">
      <w:pPr>
        <w:spacing w:line="560" w:lineRule="exact"/>
        <w:jc w:val="center"/>
        <w:rPr>
          <w:rFonts w:ascii="方正小标宋简体" w:hAnsi="方正小标宋简体" w:eastAsia="方正小标宋简体" w:cs="方正小标宋简体"/>
          <w:b/>
          <w:bCs/>
          <w:sz w:val="48"/>
          <w:szCs w:val="48"/>
        </w:rPr>
      </w:pPr>
    </w:p>
    <w:p w14:paraId="5907834E">
      <w:pPr>
        <w:spacing w:line="560" w:lineRule="exact"/>
        <w:jc w:val="center"/>
        <w:rPr>
          <w:rFonts w:ascii="方正小标宋简体" w:hAnsi="方正小标宋简体" w:eastAsia="方正小标宋简体" w:cs="方正小标宋简体"/>
          <w:b/>
          <w:bCs/>
          <w:sz w:val="48"/>
          <w:szCs w:val="48"/>
        </w:rPr>
      </w:pPr>
      <w:r>
        <w:rPr>
          <w:rFonts w:hint="eastAsia" w:ascii="方正小标宋简体" w:hAnsi="方正小标宋简体" w:eastAsia="方正小标宋简体" w:cs="方正小标宋简体"/>
          <w:b/>
          <w:bCs/>
          <w:sz w:val="48"/>
          <w:szCs w:val="48"/>
        </w:rPr>
        <w:t>评</w:t>
      </w:r>
    </w:p>
    <w:p w14:paraId="18E04786">
      <w:pPr>
        <w:spacing w:line="560" w:lineRule="exact"/>
        <w:jc w:val="center"/>
        <w:rPr>
          <w:rFonts w:ascii="方正小标宋简体" w:hAnsi="方正小标宋简体" w:eastAsia="方正小标宋简体" w:cs="方正小标宋简体"/>
          <w:b/>
          <w:bCs/>
          <w:sz w:val="48"/>
          <w:szCs w:val="48"/>
        </w:rPr>
      </w:pPr>
    </w:p>
    <w:p w14:paraId="44E1DC9A">
      <w:pPr>
        <w:spacing w:line="560" w:lineRule="exact"/>
        <w:jc w:val="center"/>
        <w:rPr>
          <w:rFonts w:ascii="方正小标宋简体" w:hAnsi="方正小标宋简体" w:eastAsia="方正小标宋简体" w:cs="方正小标宋简体"/>
          <w:b/>
          <w:bCs/>
          <w:sz w:val="48"/>
          <w:szCs w:val="48"/>
        </w:rPr>
      </w:pPr>
      <w:r>
        <w:rPr>
          <w:rFonts w:hint="eastAsia" w:ascii="方正小标宋简体" w:hAnsi="方正小标宋简体" w:eastAsia="方正小标宋简体" w:cs="方正小标宋简体"/>
          <w:b/>
          <w:bCs/>
          <w:sz w:val="48"/>
          <w:szCs w:val="48"/>
        </w:rPr>
        <w:t>估</w:t>
      </w:r>
    </w:p>
    <w:p w14:paraId="11D45911">
      <w:pPr>
        <w:spacing w:line="560" w:lineRule="exact"/>
        <w:jc w:val="center"/>
        <w:rPr>
          <w:rFonts w:ascii="方正小标宋简体" w:hAnsi="方正小标宋简体" w:eastAsia="方正小标宋简体" w:cs="方正小标宋简体"/>
          <w:b/>
          <w:bCs/>
          <w:sz w:val="48"/>
          <w:szCs w:val="48"/>
        </w:rPr>
      </w:pPr>
    </w:p>
    <w:p w14:paraId="5755DFB5">
      <w:pPr>
        <w:spacing w:line="560" w:lineRule="exact"/>
        <w:jc w:val="center"/>
        <w:rPr>
          <w:rFonts w:ascii="方正小标宋简体" w:hAnsi="方正小标宋简体" w:eastAsia="方正小标宋简体" w:cs="方正小标宋简体"/>
          <w:b/>
          <w:bCs/>
          <w:sz w:val="48"/>
          <w:szCs w:val="48"/>
        </w:rPr>
      </w:pPr>
      <w:r>
        <w:rPr>
          <w:rFonts w:hint="eastAsia" w:ascii="方正小标宋简体" w:hAnsi="方正小标宋简体" w:eastAsia="方正小标宋简体" w:cs="方正小标宋简体"/>
          <w:b/>
          <w:bCs/>
          <w:sz w:val="48"/>
          <w:szCs w:val="48"/>
        </w:rPr>
        <w:t>报</w:t>
      </w:r>
    </w:p>
    <w:p w14:paraId="1B431CD0">
      <w:pPr>
        <w:spacing w:line="560" w:lineRule="exact"/>
        <w:jc w:val="center"/>
        <w:rPr>
          <w:rFonts w:ascii="方正小标宋简体" w:hAnsi="方正小标宋简体" w:eastAsia="方正小标宋简体" w:cs="方正小标宋简体"/>
          <w:b/>
          <w:bCs/>
          <w:sz w:val="48"/>
          <w:szCs w:val="48"/>
        </w:rPr>
      </w:pPr>
    </w:p>
    <w:p w14:paraId="5C464C7A">
      <w:pPr>
        <w:spacing w:line="560" w:lineRule="exact"/>
        <w:jc w:val="center"/>
        <w:rPr>
          <w:rFonts w:ascii="方正小标宋简体" w:hAnsi="方正小标宋简体" w:eastAsia="方正小标宋简体" w:cs="方正小标宋简体"/>
          <w:b/>
          <w:bCs/>
          <w:sz w:val="48"/>
          <w:szCs w:val="48"/>
        </w:rPr>
      </w:pPr>
      <w:r>
        <w:rPr>
          <w:rFonts w:hint="eastAsia" w:ascii="方正小标宋简体" w:hAnsi="方正小标宋简体" w:eastAsia="方正小标宋简体" w:cs="方正小标宋简体"/>
          <w:b/>
          <w:bCs/>
          <w:sz w:val="48"/>
          <w:szCs w:val="48"/>
        </w:rPr>
        <w:t>告</w:t>
      </w:r>
    </w:p>
    <w:p w14:paraId="1A3DDDBD">
      <w:pPr>
        <w:spacing w:line="560" w:lineRule="exact"/>
        <w:jc w:val="center"/>
        <w:rPr>
          <w:rFonts w:ascii="方正小标宋简体" w:hAnsi="方正小标宋简体" w:eastAsia="方正小标宋简体" w:cs="方正小标宋简体"/>
          <w:sz w:val="48"/>
          <w:szCs w:val="48"/>
        </w:rPr>
      </w:pPr>
    </w:p>
    <w:p w14:paraId="17C313F3">
      <w:pPr>
        <w:spacing w:line="560" w:lineRule="exact"/>
        <w:jc w:val="center"/>
        <w:rPr>
          <w:rFonts w:ascii="方正小标宋简体" w:hAnsi="方正小标宋简体" w:eastAsia="方正小标宋简体" w:cs="方正小标宋简体"/>
          <w:sz w:val="48"/>
          <w:szCs w:val="48"/>
        </w:rPr>
      </w:pPr>
    </w:p>
    <w:p w14:paraId="0A585627">
      <w:pPr>
        <w:spacing w:line="560" w:lineRule="exact"/>
        <w:jc w:val="center"/>
        <w:rPr>
          <w:rFonts w:ascii="方正小标宋简体" w:hAnsi="方正小标宋简体" w:eastAsia="方正小标宋简体" w:cs="方正小标宋简体"/>
          <w:sz w:val="48"/>
          <w:szCs w:val="48"/>
        </w:rPr>
      </w:pPr>
    </w:p>
    <w:p w14:paraId="28855BA9">
      <w:pPr>
        <w:spacing w:line="560" w:lineRule="exact"/>
        <w:jc w:val="center"/>
        <w:rPr>
          <w:rFonts w:ascii="方正小标宋简体" w:hAnsi="方正小标宋简体" w:eastAsia="方正小标宋简体" w:cs="方正小标宋简体"/>
          <w:sz w:val="48"/>
          <w:szCs w:val="48"/>
        </w:rPr>
      </w:pPr>
    </w:p>
    <w:p w14:paraId="2EBCF592">
      <w:pPr>
        <w:spacing w:line="560" w:lineRule="exact"/>
        <w:jc w:val="center"/>
        <w:rPr>
          <w:rFonts w:ascii="方正小标宋简体" w:hAnsi="方正小标宋简体" w:eastAsia="方正小标宋简体" w:cs="方正小标宋简体"/>
          <w:sz w:val="44"/>
          <w:szCs w:val="44"/>
        </w:rPr>
      </w:pPr>
    </w:p>
    <w:p w14:paraId="215F70CE">
      <w:pPr>
        <w:spacing w:line="500" w:lineRule="exact"/>
        <w:jc w:val="center"/>
        <w:rPr>
          <w:rFonts w:hint="eastAsia" w:ascii="楷体" w:hAnsi="楷体" w:eastAsia="楷体" w:cs="楷体"/>
          <w:b w:val="0"/>
          <w:bCs/>
          <w:sz w:val="32"/>
          <w:szCs w:val="32"/>
        </w:rPr>
      </w:pPr>
      <w:r>
        <w:rPr>
          <w:rFonts w:hint="eastAsia" w:ascii="楷体" w:hAnsi="楷体" w:eastAsia="楷体" w:cs="楷体"/>
          <w:b w:val="0"/>
          <w:bCs/>
          <w:sz w:val="32"/>
          <w:szCs w:val="32"/>
        </w:rPr>
        <w:t>湖南中成建筑工程有限公司“5·4”一般高处坠落事故</w:t>
      </w:r>
    </w:p>
    <w:p w14:paraId="2AF66739">
      <w:pPr>
        <w:spacing w:line="500" w:lineRule="exact"/>
        <w:jc w:val="center"/>
        <w:rPr>
          <w:rFonts w:hint="eastAsia" w:ascii="楷体" w:hAnsi="楷体" w:eastAsia="楷体" w:cs="楷体"/>
          <w:b w:val="0"/>
          <w:bCs/>
          <w:sz w:val="32"/>
          <w:szCs w:val="32"/>
        </w:rPr>
      </w:pPr>
      <w:r>
        <w:rPr>
          <w:rFonts w:hint="eastAsia" w:ascii="楷体" w:hAnsi="楷体" w:eastAsia="楷体" w:cs="楷体"/>
          <w:b w:val="0"/>
          <w:bCs/>
          <w:sz w:val="32"/>
          <w:szCs w:val="32"/>
        </w:rPr>
        <w:t>整改措施落实情况评估组</w:t>
      </w:r>
    </w:p>
    <w:p w14:paraId="1D3FD765">
      <w:pPr>
        <w:spacing w:line="560" w:lineRule="exact"/>
        <w:jc w:val="center"/>
        <w:rPr>
          <w:rFonts w:ascii="方正小标宋简体" w:hAnsi="方正小标宋简体" w:eastAsia="方正小标宋简体" w:cs="方正小标宋简体"/>
          <w:sz w:val="32"/>
          <w:szCs w:val="32"/>
        </w:rPr>
      </w:pPr>
      <w:r>
        <w:rPr>
          <w:rFonts w:hint="eastAsia" w:ascii="楷体" w:hAnsi="楷体" w:eastAsia="楷体" w:cs="楷体"/>
          <w:b w:val="0"/>
          <w:bCs/>
          <w:sz w:val="32"/>
          <w:szCs w:val="32"/>
        </w:rPr>
        <w:t>202</w:t>
      </w:r>
      <w:r>
        <w:rPr>
          <w:rFonts w:hint="eastAsia" w:ascii="楷体" w:hAnsi="楷体" w:eastAsia="楷体" w:cs="楷体"/>
          <w:b w:val="0"/>
          <w:bCs/>
          <w:sz w:val="32"/>
          <w:szCs w:val="32"/>
          <w:lang w:val="en-US" w:eastAsia="zh-CN"/>
        </w:rPr>
        <w:t>4</w:t>
      </w:r>
      <w:r>
        <w:rPr>
          <w:rFonts w:hint="eastAsia" w:ascii="楷体" w:hAnsi="楷体" w:eastAsia="楷体" w:cs="楷体"/>
          <w:b w:val="0"/>
          <w:bCs/>
          <w:sz w:val="32"/>
          <w:szCs w:val="32"/>
        </w:rPr>
        <w:t>年</w:t>
      </w:r>
      <w:r>
        <w:rPr>
          <w:rFonts w:hint="eastAsia" w:ascii="楷体" w:hAnsi="楷体" w:eastAsia="楷体" w:cs="楷体"/>
          <w:b w:val="0"/>
          <w:bCs/>
          <w:sz w:val="32"/>
          <w:szCs w:val="32"/>
          <w:lang w:val="en-US" w:eastAsia="zh-CN"/>
        </w:rPr>
        <w:t>6</w:t>
      </w:r>
      <w:r>
        <w:rPr>
          <w:rFonts w:hint="eastAsia" w:ascii="楷体" w:hAnsi="楷体" w:eastAsia="楷体" w:cs="楷体"/>
          <w:b w:val="0"/>
          <w:bCs/>
          <w:sz w:val="32"/>
          <w:szCs w:val="32"/>
        </w:rPr>
        <w:t>月</w:t>
      </w:r>
      <w:r>
        <w:rPr>
          <w:rFonts w:hint="eastAsia" w:ascii="楷体" w:hAnsi="楷体" w:eastAsia="楷体" w:cs="楷体"/>
          <w:b w:val="0"/>
          <w:bCs/>
          <w:sz w:val="32"/>
          <w:szCs w:val="32"/>
          <w:lang w:val="en-US" w:eastAsia="zh-CN"/>
        </w:rPr>
        <w:t>3</w:t>
      </w:r>
      <w:bookmarkStart w:id="0" w:name="_GoBack"/>
      <w:bookmarkEnd w:id="0"/>
      <w:r>
        <w:rPr>
          <w:rFonts w:hint="eastAsia" w:ascii="楷体" w:hAnsi="楷体" w:eastAsia="楷体" w:cs="楷体"/>
          <w:b w:val="0"/>
          <w:bCs/>
          <w:sz w:val="32"/>
          <w:szCs w:val="32"/>
        </w:rPr>
        <w:t>日</w:t>
      </w:r>
    </w:p>
    <w:p w14:paraId="76868B38">
      <w:pPr>
        <w:spacing w:line="560" w:lineRule="exac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04A0D3B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湖南中成建筑工程有限公司“5·4”一般</w:t>
      </w:r>
    </w:p>
    <w:p w14:paraId="434C953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高处坠落事故整改措施落实情况</w:t>
      </w:r>
    </w:p>
    <w:p w14:paraId="10E1CAF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评 估 报 告</w:t>
      </w:r>
    </w:p>
    <w:p w14:paraId="3584287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仿宋_GB2312" w:hAnsi="仿宋_GB2312" w:eastAsia="仿宋_GB2312" w:cs="仿宋_GB2312"/>
          <w:sz w:val="32"/>
          <w:szCs w:val="32"/>
        </w:rPr>
      </w:pPr>
    </w:p>
    <w:p w14:paraId="77C9CBE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rPr>
        <w:t>2023年5月4日08:03，湖南中成建筑工程有限公司一名钢筋绑扎工，在岳阳绿色化工高新区长岭片区25万吨/年锂电池负极材料前驱体及余热综合利用项目基础工程Ⅱ标段16.8米高石油焦立仓上进行施工作业时发生坠落，造成1人死亡，直接经济损失约人民币70万元。</w:t>
      </w:r>
      <w:r>
        <w:rPr>
          <w:rFonts w:hint="eastAsia" w:ascii="仿宋_GB2312" w:eastAsia="仿宋_GB2312"/>
          <w:sz w:val="32"/>
          <w:szCs w:val="32"/>
        </w:rPr>
        <w:t>事故发生后，</w:t>
      </w:r>
      <w:r>
        <w:rPr>
          <w:rFonts w:hint="eastAsia" w:ascii="仿宋_GB2312" w:hAnsi="仿宋_GB2312" w:eastAsia="仿宋_GB2312" w:cs="仿宋_GB2312"/>
          <w:sz w:val="32"/>
          <w:szCs w:val="32"/>
        </w:rPr>
        <w:t>由区应急管理局牵头，</w:t>
      </w:r>
      <w:r>
        <w:rPr>
          <w:rFonts w:hint="eastAsia" w:ascii="仿宋_GB2312" w:hAnsi="仿宋_GB2312" w:eastAsia="仿宋_GB2312" w:cs="仿宋_GB2312"/>
          <w:sz w:val="32"/>
          <w:szCs w:val="32"/>
          <w:lang w:val="en-US" w:eastAsia="zh-CN"/>
        </w:rPr>
        <w:t>会同</w:t>
      </w:r>
      <w:r>
        <w:rPr>
          <w:rFonts w:hint="eastAsia" w:ascii="仿宋_GB2312" w:hAnsi="仿宋_GB2312" w:eastAsia="仿宋_GB2312" w:cs="仿宋_GB2312"/>
          <w:sz w:val="32"/>
          <w:szCs w:val="32"/>
        </w:rPr>
        <w:t>区住建局、公安分局、区总工会、</w:t>
      </w:r>
      <w:r>
        <w:rPr>
          <w:rFonts w:hint="eastAsia" w:ascii="仿宋_GB2312" w:hAnsi="仿宋_GB2312" w:eastAsia="仿宋_GB2312" w:cs="仿宋_GB2312"/>
          <w:sz w:val="32"/>
          <w:szCs w:val="32"/>
          <w:lang w:val="en-US" w:eastAsia="zh-CN"/>
        </w:rPr>
        <w:t>绿色化工高新区组</w:t>
      </w:r>
      <w:r>
        <w:rPr>
          <w:rFonts w:hint="eastAsia" w:ascii="仿宋_GB2312" w:eastAsia="仿宋_GB2312"/>
          <w:sz w:val="32"/>
          <w:szCs w:val="32"/>
        </w:rPr>
        <w:t>成联合调查组。</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日，事故调查报告经</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人民政府批复同意。</w:t>
      </w:r>
    </w:p>
    <w:p w14:paraId="61D71F6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根据《岳阳市安全生产委员会办公室关于组织开展生产安全事故整改措施落实情况“回头看”工作的通知》（岳市安办〔2020〕49号）， 岳阳市云溪区湖南中成建筑工程有限公司“5·4”一般高处坠落事故整改措施落实情况评估组对事故整改措施落实情况进行了评估。</w:t>
      </w:r>
    </w:p>
    <w:p w14:paraId="72D474A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一、评估工作组织及开展情况</w:t>
      </w:r>
    </w:p>
    <w:p w14:paraId="5B6DAC9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3</w:t>
      </w:r>
      <w:r>
        <w:rPr>
          <w:rFonts w:hint="eastAsia" w:ascii="仿宋_GB2312" w:eastAsia="仿宋_GB2312"/>
          <w:sz w:val="32"/>
          <w:szCs w:val="32"/>
        </w:rPr>
        <w:t>日，在</w:t>
      </w:r>
      <w:r>
        <w:rPr>
          <w:rFonts w:hint="eastAsia" w:ascii="仿宋_GB2312" w:eastAsia="仿宋_GB2312"/>
          <w:sz w:val="32"/>
          <w:szCs w:val="32"/>
          <w:lang w:val="en-US" w:eastAsia="zh-CN"/>
        </w:rPr>
        <w:t>区</w:t>
      </w:r>
      <w:r>
        <w:rPr>
          <w:rFonts w:hint="eastAsia" w:ascii="仿宋_GB2312" w:eastAsia="仿宋_GB2312"/>
          <w:sz w:val="32"/>
          <w:szCs w:val="32"/>
        </w:rPr>
        <w:t>安委会的组织下，成立</w:t>
      </w:r>
      <w:r>
        <w:rPr>
          <w:rFonts w:hint="eastAsia" w:ascii="仿宋_GB2312" w:hAnsi="仿宋_GB2312" w:eastAsia="仿宋_GB2312" w:cs="仿宋_GB2312"/>
          <w:sz w:val="32"/>
          <w:szCs w:val="32"/>
        </w:rPr>
        <w:t>由区应急管理局牵头，</w:t>
      </w:r>
      <w:r>
        <w:rPr>
          <w:rFonts w:hint="eastAsia" w:ascii="仿宋_GB2312" w:hAnsi="仿宋_GB2312" w:eastAsia="仿宋_GB2312" w:cs="仿宋_GB2312"/>
          <w:sz w:val="32"/>
          <w:szCs w:val="32"/>
          <w:lang w:val="en-US" w:eastAsia="zh-CN"/>
        </w:rPr>
        <w:t>会同</w:t>
      </w:r>
      <w:r>
        <w:rPr>
          <w:rFonts w:hint="eastAsia" w:ascii="仿宋_GB2312" w:hAnsi="仿宋_GB2312" w:eastAsia="仿宋_GB2312" w:cs="仿宋_GB2312"/>
          <w:sz w:val="32"/>
          <w:szCs w:val="32"/>
        </w:rPr>
        <w:t>区住建局、公安分局、区总工会、</w:t>
      </w:r>
      <w:r>
        <w:rPr>
          <w:rFonts w:hint="eastAsia" w:ascii="仿宋_GB2312" w:hAnsi="仿宋_GB2312" w:eastAsia="仿宋_GB2312" w:cs="仿宋_GB2312"/>
          <w:sz w:val="32"/>
          <w:szCs w:val="32"/>
          <w:lang w:val="en-US" w:eastAsia="zh-CN"/>
        </w:rPr>
        <w:t>绿色化工高新区</w:t>
      </w:r>
      <w:r>
        <w:rPr>
          <w:rFonts w:hint="eastAsia" w:ascii="仿宋_GB2312" w:eastAsia="仿宋_GB2312"/>
          <w:sz w:val="32"/>
          <w:szCs w:val="32"/>
        </w:rPr>
        <w:t>有关人员组成评估组，依据《湖南中成建筑工程有限公司“5·4”一般高处坠落事故</w:t>
      </w:r>
      <w:r>
        <w:rPr>
          <w:rFonts w:hint="eastAsia" w:ascii="仿宋_GB2312" w:eastAsia="仿宋_GB2312"/>
          <w:sz w:val="32"/>
          <w:szCs w:val="32"/>
          <w:lang w:val="en-US" w:eastAsia="zh-CN"/>
        </w:rPr>
        <w:t>调查</w:t>
      </w:r>
      <w:r>
        <w:rPr>
          <w:rFonts w:hint="eastAsia" w:ascii="仿宋_GB2312" w:eastAsia="仿宋_GB2312"/>
          <w:sz w:val="32"/>
          <w:szCs w:val="32"/>
        </w:rPr>
        <w:t>报告》，评估组采取调阅事故原始档案、查阅相关文件资料、现场检查、听取汇报等方式，深入开展评估工作。</w:t>
      </w:r>
    </w:p>
    <w:p w14:paraId="2C549DD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二、事故整改措施落实情况</w:t>
      </w:r>
    </w:p>
    <w:p w14:paraId="3963AB1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岳阳市</w:t>
      </w:r>
      <w:r>
        <w:rPr>
          <w:rFonts w:hint="eastAsia" w:ascii="仿宋_GB2312" w:eastAsia="仿宋_GB2312"/>
          <w:sz w:val="32"/>
          <w:szCs w:val="32"/>
          <w:lang w:val="en-US" w:eastAsia="zh-CN"/>
        </w:rPr>
        <w:t>云溪区</w:t>
      </w:r>
      <w:r>
        <w:rPr>
          <w:rFonts w:hint="eastAsia" w:ascii="仿宋_GB2312" w:eastAsia="仿宋_GB2312"/>
          <w:sz w:val="32"/>
          <w:szCs w:val="32"/>
        </w:rPr>
        <w:t>人民政府关于对《湖南中成建筑工程有限公司“5·4”一般高处坠落事故调查报告》批复后，</w:t>
      </w:r>
      <w:r>
        <w:rPr>
          <w:rFonts w:hint="eastAsia" w:ascii="仿宋_GB2312" w:eastAsia="仿宋_GB2312"/>
          <w:sz w:val="32"/>
          <w:szCs w:val="32"/>
          <w:lang w:val="en-US" w:eastAsia="zh-CN"/>
        </w:rPr>
        <w:t>事故发生单位</w:t>
      </w:r>
      <w:r>
        <w:rPr>
          <w:rFonts w:hint="eastAsia" w:ascii="仿宋_GB2312" w:eastAsia="仿宋_GB2312"/>
          <w:sz w:val="32"/>
          <w:szCs w:val="32"/>
        </w:rPr>
        <w:t>对照</w:t>
      </w:r>
      <w:r>
        <w:rPr>
          <w:rFonts w:hint="eastAsia" w:ascii="仿宋_GB2312" w:eastAsia="仿宋_GB2312"/>
          <w:sz w:val="32"/>
          <w:szCs w:val="32"/>
          <w:lang w:val="en-US" w:eastAsia="zh-CN"/>
        </w:rPr>
        <w:t>事故调查报告责任追究和整改措施的建议</w:t>
      </w:r>
      <w:r>
        <w:rPr>
          <w:rFonts w:hint="eastAsia" w:ascii="仿宋_GB2312" w:eastAsia="仿宋_GB2312"/>
          <w:sz w:val="32"/>
          <w:szCs w:val="32"/>
        </w:rPr>
        <w:t>，认真落实各项事故整改措施。</w:t>
      </w:r>
    </w:p>
    <w:p w14:paraId="272D2A9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楷体" w:hAnsi="楷体" w:eastAsia="楷体" w:cs="楷体"/>
          <w:b/>
          <w:bCs/>
          <w:sz w:val="32"/>
          <w:szCs w:val="32"/>
        </w:rPr>
      </w:pPr>
      <w:r>
        <w:rPr>
          <w:rFonts w:hint="eastAsia" w:ascii="楷体_GB2312" w:hAnsi="楷体_GB2312" w:eastAsia="楷体_GB2312" w:cs="楷体_GB2312"/>
          <w:b/>
          <w:bCs/>
          <w:sz w:val="32"/>
          <w:szCs w:val="32"/>
        </w:rPr>
        <w:t>（一）事故责任追究落实情况。</w:t>
      </w:r>
    </w:p>
    <w:p w14:paraId="7D44159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经事故调查调查组认定，湖南中成建筑工程有限公司</w:t>
      </w:r>
      <w:r>
        <w:rPr>
          <w:rFonts w:hint="eastAsia" w:ascii="仿宋_GB2312" w:eastAsia="仿宋_GB2312"/>
          <w:sz w:val="32"/>
          <w:szCs w:val="32"/>
          <w:lang w:eastAsia="zh-CN"/>
        </w:rPr>
        <w:t>、</w:t>
      </w:r>
      <w:r>
        <w:rPr>
          <w:rFonts w:hint="eastAsia" w:ascii="仿宋_GB2312" w:hAnsi="仿宋_GB2312" w:eastAsia="仿宋_GB2312" w:cs="仿宋_GB2312"/>
          <w:sz w:val="32"/>
          <w:szCs w:val="32"/>
          <w:lang w:val="en-US" w:eastAsia="zh-CN"/>
        </w:rPr>
        <w:t>岳阳市启信建筑工程有限公司、湖南联创项目管理有限公司等3家公司和</w:t>
      </w:r>
      <w:r>
        <w:rPr>
          <w:rFonts w:hint="eastAsia" w:ascii="仿宋_GB2312" w:eastAsia="仿宋_GB2312"/>
          <w:sz w:val="32"/>
          <w:szCs w:val="32"/>
        </w:rPr>
        <w:t>湖南中成建筑工程有限公司</w:t>
      </w:r>
      <w:r>
        <w:rPr>
          <w:rFonts w:hint="eastAsia" w:ascii="仿宋_GB2312" w:hAnsi="仿宋_GB2312" w:eastAsia="仿宋_GB2312" w:cs="仿宋_GB2312"/>
          <w:sz w:val="32"/>
          <w:szCs w:val="32"/>
        </w:rPr>
        <w:t>法人代表</w:t>
      </w:r>
      <w:r>
        <w:rPr>
          <w:rFonts w:hint="eastAsia" w:ascii="仿宋_GB2312" w:hAnsi="仿宋_GB2312" w:eastAsia="仿宋_GB2312" w:cs="仿宋_GB2312"/>
          <w:sz w:val="32"/>
          <w:szCs w:val="32"/>
          <w:lang w:val="en-US" w:eastAsia="zh-CN"/>
        </w:rPr>
        <w:t>陈克林</w:t>
      </w:r>
      <w:r>
        <w:rPr>
          <w:rFonts w:hint="eastAsia" w:ascii="仿宋_GB2312" w:eastAsia="仿宋_GB2312"/>
          <w:sz w:val="32"/>
          <w:szCs w:val="32"/>
          <w:lang w:val="en-US" w:eastAsia="zh-CN"/>
        </w:rPr>
        <w:t>、</w:t>
      </w:r>
      <w:r>
        <w:rPr>
          <w:rFonts w:hint="eastAsia" w:ascii="仿宋_GB2312" w:hAnsi="仿宋_GB2312" w:eastAsia="仿宋_GB2312" w:cs="仿宋_GB2312"/>
          <w:sz w:val="32"/>
          <w:szCs w:val="32"/>
          <w:lang w:val="en-US" w:eastAsia="zh-CN"/>
        </w:rPr>
        <w:t>项目经理张晓良、项目安全员张志军、项目钢筋班班长王新，岳阳市启信建筑工程有限公司法定代表人付长城、项目安全员周红兵</w:t>
      </w:r>
      <w:r>
        <w:rPr>
          <w:rFonts w:hint="eastAsia" w:ascii="仿宋_GB2312" w:eastAsia="仿宋_GB2312"/>
          <w:sz w:val="32"/>
          <w:szCs w:val="32"/>
          <w:lang w:val="en-US" w:eastAsia="zh-CN"/>
        </w:rPr>
        <w:t>等6名企业人员对事故发生负有责任，</w:t>
      </w:r>
      <w:r>
        <w:rPr>
          <w:rFonts w:hint="eastAsia" w:ascii="仿宋_GB2312" w:eastAsia="仿宋_GB2312"/>
          <w:sz w:val="32"/>
          <w:szCs w:val="32"/>
        </w:rPr>
        <w:t>经评估组核查，所有责任人员和单位责任追究已全部落实到位，相关文件资料已归档。</w:t>
      </w:r>
    </w:p>
    <w:p w14:paraId="45228E1D">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事故责任单位</w:t>
      </w:r>
      <w:r>
        <w:rPr>
          <w:rFonts w:hint="eastAsia" w:ascii="楷体_GB2312" w:hAnsi="楷体_GB2312" w:eastAsia="楷体_GB2312" w:cs="楷体_GB2312"/>
          <w:b/>
          <w:bCs/>
          <w:sz w:val="32"/>
          <w:szCs w:val="32"/>
        </w:rPr>
        <w:t>落实事故整改措施情况。</w:t>
      </w:r>
    </w:p>
    <w:p w14:paraId="2396CC4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u w:val="none"/>
          <w:lang w:val="en-US" w:eastAsia="zh-CN" w:bidi="ar-SA"/>
        </w:rPr>
        <w:t>湖南中成建筑工程有限公司。</w:t>
      </w:r>
      <w:r>
        <w:rPr>
          <w:rFonts w:hint="eastAsia" w:ascii="仿宋_GB2312" w:hAnsi="仿宋_GB2312" w:eastAsia="仿宋_GB2312" w:cs="仿宋_GB2312"/>
          <w:kern w:val="2"/>
          <w:sz w:val="32"/>
          <w:szCs w:val="32"/>
          <w:u w:val="none"/>
          <w:lang w:val="en-US" w:eastAsia="zh-CN" w:bidi="ar-SA"/>
        </w:rPr>
        <w:t>加强了对项目部的安全生产管理，定期对项目部进行检查和培训，并对项目负责人和管理人员进行考核；</w:t>
      </w:r>
      <w:r>
        <w:rPr>
          <w:rFonts w:hint="eastAsia" w:ascii="仿宋_GB2312" w:hAnsi="仿宋_GB2312" w:eastAsia="仿宋_GB2312" w:cs="仿宋_GB2312"/>
          <w:sz w:val="32"/>
          <w:szCs w:val="32"/>
        </w:rPr>
        <w:t>提高</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施工作业人员的安全意识、职责范围和安全技术操作。</w:t>
      </w:r>
      <w:r>
        <w:rPr>
          <w:rFonts w:hint="eastAsia" w:ascii="仿宋_GB2312" w:hAnsi="仿宋_GB2312" w:eastAsia="仿宋_GB2312" w:cs="仿宋_GB2312"/>
          <w:sz w:val="32"/>
          <w:szCs w:val="32"/>
          <w:lang w:val="en-US" w:eastAsia="zh-CN"/>
        </w:rPr>
        <w:t>加强了安全隐患排查治理，对现场施工作业及施工设施、设备进行经常性检查、维保，确保生产安全。</w:t>
      </w:r>
    </w:p>
    <w:p w14:paraId="36331B9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岳阳市启信建筑工程有限公司。加强了对项目部的安全生产管理，作为该项目的总承包单位，履行了总承包的管理义务，加强了人员进出工地的管控，督促相关作业人员严格落实安全施工作业。</w:t>
      </w:r>
    </w:p>
    <w:p w14:paraId="1A9E64F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湖南中成建筑工程有限公司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作为该项目的监理公司，加强了日常巡查监管责任，对发现的安全隐患问题及时下达隐患排查通知单，并对分包单位实施考核，加强了对项目安全方面的监管。</w:t>
      </w:r>
    </w:p>
    <w:p w14:paraId="13A5C6D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三、评估意见</w:t>
      </w:r>
    </w:p>
    <w:p w14:paraId="68610A8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3</w:t>
      </w:r>
      <w:r>
        <w:rPr>
          <w:rFonts w:hint="eastAsia" w:ascii="仿宋_GB2312" w:eastAsia="仿宋_GB2312"/>
          <w:sz w:val="32"/>
          <w:szCs w:val="32"/>
        </w:rPr>
        <w:t>日，工作组现场检查了事故防范措施及责任追究、行政处罚落实情况，经综合评估后认为，事发</w:t>
      </w:r>
      <w:r>
        <w:rPr>
          <w:rFonts w:hint="eastAsia" w:ascii="仿宋_GB2312" w:eastAsia="仿宋_GB2312"/>
          <w:sz w:val="32"/>
          <w:szCs w:val="32"/>
          <w:lang w:val="en-US" w:eastAsia="zh-CN"/>
        </w:rPr>
        <w:t>单位</w:t>
      </w:r>
      <w:r>
        <w:rPr>
          <w:rFonts w:hint="eastAsia" w:ascii="仿宋_GB2312" w:eastAsia="仿宋_GB2312"/>
          <w:sz w:val="32"/>
          <w:szCs w:val="32"/>
        </w:rPr>
        <w:t>能认真吸取事故教训，落实事故各项责任追究和整改措施，有效提升了</w:t>
      </w:r>
      <w:r>
        <w:rPr>
          <w:rFonts w:hint="eastAsia" w:ascii="仿宋_GB2312" w:eastAsia="仿宋_GB2312"/>
          <w:sz w:val="32"/>
          <w:szCs w:val="32"/>
          <w:lang w:val="en-US" w:eastAsia="zh-CN"/>
        </w:rPr>
        <w:t>高空作业，吊装</w:t>
      </w:r>
      <w:r>
        <w:rPr>
          <w:rFonts w:hint="eastAsia" w:ascii="仿宋_GB2312" w:eastAsia="仿宋_GB2312"/>
          <w:sz w:val="32"/>
          <w:szCs w:val="32"/>
        </w:rPr>
        <w:t>作业安全生产管理水平，但安全管理工作仍存在薄弱环节。为此提出如下意见：</w:t>
      </w:r>
    </w:p>
    <w:p w14:paraId="4076C8C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事故发生单位</w:t>
      </w:r>
      <w:r>
        <w:rPr>
          <w:rFonts w:hint="eastAsia" w:ascii="仿宋_GB2312" w:eastAsia="仿宋_GB2312"/>
          <w:sz w:val="32"/>
          <w:szCs w:val="32"/>
        </w:rPr>
        <w:t>要进一步汲取事故教训，及时修订完善</w:t>
      </w:r>
      <w:r>
        <w:rPr>
          <w:rFonts w:hint="eastAsia" w:ascii="仿宋_GB2312" w:eastAsia="仿宋_GB2312"/>
          <w:sz w:val="32"/>
          <w:szCs w:val="32"/>
          <w:lang w:val="en-US" w:eastAsia="zh-CN"/>
        </w:rPr>
        <w:t>特殊</w:t>
      </w:r>
      <w:r>
        <w:rPr>
          <w:rFonts w:hint="eastAsia" w:ascii="仿宋_GB2312" w:hAnsi="仿宋_GB2312" w:eastAsia="仿宋_GB2312" w:cs="仿宋_GB2312"/>
          <w:sz w:val="32"/>
          <w:szCs w:val="32"/>
        </w:rPr>
        <w:t>作业安全生产应急救援预案，并定期组织相关企业开展应急“大</w:t>
      </w:r>
      <w:r>
        <w:rPr>
          <w:rFonts w:hint="eastAsia" w:ascii="仿宋_GB2312" w:eastAsia="仿宋_GB2312"/>
          <w:sz w:val="32"/>
          <w:szCs w:val="32"/>
        </w:rPr>
        <w:t>演练、大宣传”。</w:t>
      </w:r>
    </w:p>
    <w:p w14:paraId="7EAE8E6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val="en-US" w:eastAsia="zh-CN"/>
        </w:rPr>
        <w:t>事故发生单位要紧盯交叉作业，强化对分包外包单位的安全生产工作的统一协调管理，督促外包分包单位</w:t>
      </w:r>
      <w:r>
        <w:rPr>
          <w:rFonts w:hint="eastAsia" w:ascii="仿宋_GB2312" w:eastAsia="仿宋_GB2312"/>
          <w:sz w:val="32"/>
          <w:szCs w:val="32"/>
        </w:rPr>
        <w:t>企业主体责任的落实，</w:t>
      </w:r>
      <w:r>
        <w:rPr>
          <w:rFonts w:hint="eastAsia" w:ascii="仿宋_GB2312" w:hAnsi="仿宋_GB2312" w:eastAsia="仿宋_GB2312" w:cs="仿宋_GB2312"/>
          <w:sz w:val="32"/>
          <w:szCs w:val="32"/>
        </w:rPr>
        <w:t>要做到以案释安，通过各种典型案例让施工人员了解在施工过程中可能造成人身伤害的各种不安全因素，让他们在施工过程中时刻处于一种高度戒备和警觉的心理状态，</w:t>
      </w:r>
      <w:r>
        <w:rPr>
          <w:rFonts w:hint="eastAsia" w:ascii="仿宋_GB2312" w:eastAsia="仿宋_GB2312"/>
          <w:sz w:val="32"/>
          <w:szCs w:val="32"/>
        </w:rPr>
        <w:t>确保安全形势平稳可控，杜绝类似事故发生。</w:t>
      </w:r>
    </w:p>
    <w:p w14:paraId="1B6100A0">
      <w:pPr>
        <w:rPr>
          <w:rFonts w:ascii="仿宋_GB2312" w:hAnsi="仿宋" w:eastAsia="仿宋_GB2312" w:cs="宋体"/>
          <w:kern w:val="0"/>
          <w:sz w:val="32"/>
          <w:szCs w:val="32"/>
        </w:rPr>
      </w:pPr>
    </w:p>
    <w:sectPr>
      <w:pgSz w:w="11906" w:h="16838"/>
      <w:pgMar w:top="1814" w:right="1531" w:bottom="1701" w:left="1531" w:header="851" w:footer="992"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031F0E-92BD-4CBF-8D43-165A5F1E0C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E0000" w:usb2="00000000" w:usb3="00000000" w:csb0="00040000" w:csb1="00000000"/>
    <w:embedRegular r:id="rId2" w:fontKey="{859D9011-62FA-4C20-91D5-19977AD3CF98}"/>
  </w:font>
  <w:font w:name="楷体">
    <w:panose1 w:val="02010609060101010101"/>
    <w:charset w:val="86"/>
    <w:family w:val="modern"/>
    <w:pitch w:val="default"/>
    <w:sig w:usb0="800002BF" w:usb1="38CF7CFA" w:usb2="00000016" w:usb3="00000000" w:csb0="00040001" w:csb1="00000000"/>
    <w:embedRegular r:id="rId3" w:fontKey="{5D87A033-C6B5-4570-8981-0CFBCEA5EFC5}"/>
  </w:font>
  <w:font w:name="仿宋_GB2312">
    <w:panose1 w:val="02010609030101010101"/>
    <w:charset w:val="86"/>
    <w:family w:val="auto"/>
    <w:pitch w:val="default"/>
    <w:sig w:usb0="00000001" w:usb1="080E0000" w:usb2="00000000" w:usb3="00000000" w:csb0="00040000" w:csb1="00000000"/>
    <w:embedRegular r:id="rId4" w:fontKey="{AEEF7313-7158-4947-A7BD-5CAE44367281}"/>
  </w:font>
  <w:font w:name="楷体_GB2312">
    <w:panose1 w:val="02010609030101010101"/>
    <w:charset w:val="86"/>
    <w:family w:val="modern"/>
    <w:pitch w:val="default"/>
    <w:sig w:usb0="00000001" w:usb1="080E0000" w:usb2="00000000" w:usb3="00000000" w:csb0="00040000" w:csb1="00000000"/>
    <w:embedRegular r:id="rId5" w:fontKey="{3E385397-F90A-4055-A715-2FA7DCC78EAA}"/>
  </w:font>
  <w:font w:name="仿宋">
    <w:panose1 w:val="02010609060101010101"/>
    <w:charset w:val="86"/>
    <w:family w:val="modern"/>
    <w:pitch w:val="default"/>
    <w:sig w:usb0="800002BF" w:usb1="38CF7CFA" w:usb2="00000016" w:usb3="00000000" w:csb0="00040001" w:csb1="00000000"/>
    <w:embedRegular r:id="rId6" w:fontKey="{D0FBA66F-9C42-4E27-AE70-DA35F2BDFBA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16C5F1"/>
    <w:multiLevelType w:val="singleLevel"/>
    <w:tmpl w:val="D016C5F1"/>
    <w:lvl w:ilvl="0" w:tentative="0">
      <w:start w:val="2"/>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3NWRjNjI5YzcyNjRhODAyNjdjN2MwZWZkODA5OWIifQ=="/>
  </w:docVars>
  <w:rsids>
    <w:rsidRoot w:val="00172A27"/>
    <w:rsid w:val="00033EB1"/>
    <w:rsid w:val="000D4F47"/>
    <w:rsid w:val="000E0CBE"/>
    <w:rsid w:val="00101226"/>
    <w:rsid w:val="00153CC6"/>
    <w:rsid w:val="00172A27"/>
    <w:rsid w:val="002F62BC"/>
    <w:rsid w:val="002F7A37"/>
    <w:rsid w:val="00377AD4"/>
    <w:rsid w:val="003D0F8A"/>
    <w:rsid w:val="004548E5"/>
    <w:rsid w:val="0048178A"/>
    <w:rsid w:val="005039E1"/>
    <w:rsid w:val="00577F3B"/>
    <w:rsid w:val="00596B14"/>
    <w:rsid w:val="0061760D"/>
    <w:rsid w:val="00681E6F"/>
    <w:rsid w:val="006B17B4"/>
    <w:rsid w:val="00722806"/>
    <w:rsid w:val="00735AA8"/>
    <w:rsid w:val="007562EC"/>
    <w:rsid w:val="00765C95"/>
    <w:rsid w:val="007830DB"/>
    <w:rsid w:val="007D1A99"/>
    <w:rsid w:val="007E5553"/>
    <w:rsid w:val="00822F51"/>
    <w:rsid w:val="00863D5B"/>
    <w:rsid w:val="008E7E5D"/>
    <w:rsid w:val="00905D91"/>
    <w:rsid w:val="009B6007"/>
    <w:rsid w:val="009C03E2"/>
    <w:rsid w:val="009D13AE"/>
    <w:rsid w:val="00A72E6A"/>
    <w:rsid w:val="00AF7C8B"/>
    <w:rsid w:val="00BE5F45"/>
    <w:rsid w:val="00C3086E"/>
    <w:rsid w:val="00C339E3"/>
    <w:rsid w:val="00C826E4"/>
    <w:rsid w:val="00CF408E"/>
    <w:rsid w:val="00D004D6"/>
    <w:rsid w:val="00D16572"/>
    <w:rsid w:val="00D32C91"/>
    <w:rsid w:val="00DC1CDA"/>
    <w:rsid w:val="00E445AA"/>
    <w:rsid w:val="00E86E94"/>
    <w:rsid w:val="00E910DC"/>
    <w:rsid w:val="00F222EA"/>
    <w:rsid w:val="00FB1EB6"/>
    <w:rsid w:val="00FE62EF"/>
    <w:rsid w:val="038E696E"/>
    <w:rsid w:val="0D6B00E0"/>
    <w:rsid w:val="124B126C"/>
    <w:rsid w:val="1454537F"/>
    <w:rsid w:val="1BDF008A"/>
    <w:rsid w:val="1FF14AEE"/>
    <w:rsid w:val="26B00C83"/>
    <w:rsid w:val="2A3F7F06"/>
    <w:rsid w:val="31D153C5"/>
    <w:rsid w:val="33CF2B0E"/>
    <w:rsid w:val="3AFFEAFB"/>
    <w:rsid w:val="3D7F360C"/>
    <w:rsid w:val="3FEF2607"/>
    <w:rsid w:val="49E128D3"/>
    <w:rsid w:val="4AD271A6"/>
    <w:rsid w:val="56561459"/>
    <w:rsid w:val="583D4ED5"/>
    <w:rsid w:val="584B4719"/>
    <w:rsid w:val="652F163F"/>
    <w:rsid w:val="6F7F5B03"/>
    <w:rsid w:val="70D578DA"/>
    <w:rsid w:val="73DFA92D"/>
    <w:rsid w:val="7F121A5F"/>
    <w:rsid w:val="7F3E1527"/>
    <w:rsid w:val="CFEC2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First Indent 2"/>
    <w:basedOn w:val="1"/>
    <w:qFormat/>
    <w:uiPriority w:val="0"/>
    <w:pPr>
      <w:ind w:left="283" w:firstLine="210"/>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563C1" w:themeColor="hyperlink"/>
      <w:u w:val="single"/>
      <w14:textFill>
        <w14:solidFill>
          <w14:schemeClr w14:val="hlink"/>
        </w14:solidFill>
      </w14:textFill>
    </w:rPr>
  </w:style>
  <w:style w:type="character" w:customStyle="1" w:styleId="8">
    <w:name w:val="页眉 Char"/>
    <w:basedOn w:val="6"/>
    <w:link w:val="4"/>
    <w:qFormat/>
    <w:uiPriority w:val="0"/>
    <w:rPr>
      <w:rFonts w:asciiTheme="minorHAnsi" w:hAnsiTheme="minorHAnsi" w:eastAsiaTheme="minorEastAsia" w:cstheme="minorBidi"/>
      <w:kern w:val="2"/>
      <w:sz w:val="18"/>
      <w:szCs w:val="18"/>
    </w:rPr>
  </w:style>
  <w:style w:type="character" w:customStyle="1" w:styleId="9">
    <w:name w:val="页脚 Char"/>
    <w:basedOn w:val="6"/>
    <w:link w:val="3"/>
    <w:qFormat/>
    <w:uiPriority w:val="0"/>
    <w:rPr>
      <w:rFonts w:asciiTheme="minorHAnsi" w:hAnsiTheme="minorHAnsi" w:eastAsiaTheme="minorEastAsia" w:cstheme="minorBidi"/>
      <w:kern w:val="2"/>
      <w:sz w:val="18"/>
      <w:szCs w:val="18"/>
    </w:rPr>
  </w:style>
  <w:style w:type="paragraph" w:customStyle="1" w:styleId="10">
    <w:name w:val="List Paragraph"/>
    <w:basedOn w:val="1"/>
    <w:unhideWhenUsed/>
    <w:qFormat/>
    <w:uiPriority w:val="99"/>
    <w:pPr>
      <w:ind w:firstLine="420" w:firstLineChars="200"/>
    </w:pPr>
  </w:style>
  <w:style w:type="paragraph" w:customStyle="1" w:styleId="11">
    <w:name w:val="Char Char Char1 Char Char Char Char Char Char Char"/>
    <w:basedOn w:val="1"/>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1363</Words>
  <Characters>1415</Characters>
  <Lines>26</Lines>
  <Paragraphs>7</Paragraphs>
  <TotalTime>4</TotalTime>
  <ScaleCrop>false</ScaleCrop>
  <LinksUpToDate>false</LinksUpToDate>
  <CharactersWithSpaces>1419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2020-10-31T03:09:00Z</dcterms:created>
  <dc:creator>佛缘</dc:creator>
  <cp:lastModifiedBy>丁添智</cp:lastModifiedBy>
  <cp:lastPrinted>2023-11-01T09:23:00Z</cp:lastPrinted>
  <dcterms:modified xsi:type="dcterms:W3CDTF">2025-01-17T07:09:40Z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160BE7427F0C4109B0E45FAECB135C05_13</vt:lpwstr>
  </property>
</Properties>
</file>