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1B9410">
      <w:pPr>
        <w:snapToGrid w:val="0"/>
        <w:spacing w:after="60" w:afterLines="10" w:line="1200" w:lineRule="exact"/>
        <w:jc w:val="distribute"/>
        <w:rPr>
          <w:rFonts w:ascii="Calibri" w:hAnsi="Calibri" w:eastAsia="方正小标宋简体" w:cs="Times New Roman"/>
          <w:color w:val="FF0000"/>
          <w:spacing w:val="20"/>
          <w:w w:val="70"/>
          <w:sz w:val="94"/>
          <w:szCs w:val="92"/>
        </w:rPr>
      </w:pPr>
      <w:r>
        <w:rPr>
          <w:rFonts w:ascii="Calibri" w:hAnsi="Calibri" w:eastAsia="方正小标宋简体" w:cs="Times New Roman"/>
          <w:color w:val="FF0000"/>
          <w:spacing w:val="20"/>
          <w:w w:val="70"/>
          <w:sz w:val="94"/>
          <w:szCs w:val="92"/>
        </w:rPr>
        <w:t>湖南省</w:t>
      </w:r>
      <w:r>
        <w:rPr>
          <w:rFonts w:hint="eastAsia" w:ascii="Calibri" w:hAnsi="Calibri" w:eastAsia="方正小标宋简体" w:cs="Times New Roman"/>
          <w:color w:val="FF0000"/>
          <w:spacing w:val="20"/>
          <w:w w:val="70"/>
          <w:sz w:val="94"/>
          <w:szCs w:val="92"/>
          <w:lang w:eastAsia="zh-CN"/>
        </w:rPr>
        <w:t>语言文字工作</w:t>
      </w:r>
      <w:r>
        <w:rPr>
          <w:rFonts w:ascii="Calibri" w:hAnsi="Calibri" w:eastAsia="方正小标宋简体" w:cs="Times New Roman"/>
          <w:color w:val="FF0000"/>
          <w:spacing w:val="20"/>
          <w:w w:val="70"/>
          <w:sz w:val="94"/>
          <w:szCs w:val="92"/>
        </w:rPr>
        <w:t>委员会</w:t>
      </w:r>
    </w:p>
    <w:p w14:paraId="790F768B">
      <w:pPr>
        <w:snapToGrid w:val="0"/>
        <w:spacing w:after="60" w:afterLines="10" w:line="1200" w:lineRule="exact"/>
        <w:jc w:val="distribute"/>
        <w:rPr>
          <w:rFonts w:hint="eastAsia" w:ascii="Calibri" w:hAnsi="Calibri" w:eastAsia="方正小标宋简体" w:cs="Times New Roman"/>
          <w:color w:val="FF0000"/>
          <w:spacing w:val="20"/>
          <w:w w:val="70"/>
          <w:sz w:val="94"/>
          <w:szCs w:val="92"/>
          <w:lang w:eastAsia="zh-CN"/>
        </w:rPr>
      </w:pPr>
      <w:r>
        <w:rPr>
          <w:rFonts w:hint="eastAsia" w:ascii="Calibri" w:hAnsi="Calibri" w:eastAsia="方正小标宋简体" w:cs="Times New Roman"/>
          <w:color w:val="FF0000"/>
          <w:spacing w:val="20"/>
          <w:w w:val="70"/>
          <w:sz w:val="94"/>
          <w:szCs w:val="92"/>
          <w:lang w:eastAsia="zh-CN"/>
        </w:rPr>
        <w:t>湖南省教育厅</w:t>
      </w:r>
    </w:p>
    <w:p w14:paraId="70B0BF7E">
      <w:pPr>
        <w:rPr>
          <w:rFonts w:ascii="Calibri" w:hAnsi="Calibri" w:eastAsia="仿宋_GB2312" w:cs="Times New Roman"/>
        </w:rPr>
      </w:pPr>
      <w:r>
        <w:rPr>
          <w:rFonts w:ascii="Calibri" w:hAnsi="Calibri" w:eastAsia="方正小标宋简体" w:cs="Times New Roman"/>
          <w:color w:val="FF0000"/>
          <w:spacing w:val="20"/>
          <w:w w:val="70"/>
          <w:sz w:val="92"/>
          <w:szCs w:val="92"/>
        </w:rPr>
        <mc:AlternateContent>
          <mc:Choice Requires="wps">
            <w:drawing>
              <wp:anchor distT="0" distB="0" distL="114300" distR="114300" simplePos="0" relativeHeight="251659264" behindDoc="0" locked="0" layoutInCell="1" allowOverlap="1">
                <wp:simplePos x="0" y="0"/>
                <wp:positionH relativeFrom="column">
                  <wp:posOffset>-47625</wp:posOffset>
                </wp:positionH>
                <wp:positionV relativeFrom="paragraph">
                  <wp:posOffset>45720</wp:posOffset>
                </wp:positionV>
                <wp:extent cx="5760085" cy="0"/>
                <wp:effectExtent l="0" t="28575" r="12065" b="28575"/>
                <wp:wrapNone/>
                <wp:docPr id="2" name="直接连接符 2"/>
                <wp:cNvGraphicFramePr/>
                <a:graphic xmlns:a="http://schemas.openxmlformats.org/drawingml/2006/main">
                  <a:graphicData uri="http://schemas.microsoft.com/office/word/2010/wordprocessingShape">
                    <wps:wsp>
                      <wps:cNvSpPr/>
                      <wps:spPr>
                        <a:xfrm>
                          <a:off x="0" y="0"/>
                          <a:ext cx="57600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75pt;margin-top:3.6pt;height:0pt;width:453.55pt;z-index:251659264;mso-width-relative:page;mso-height-relative:page;" filled="f" stroked="t" coordsize="21600,21600" o:gfxdata="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szngQ0gAAAAYBAAAPAAAAAAAAAAEAIAAAACIAAABkcnMvZG93bnJldi54bWxQSwEC&#10;FAAUAAAACACHTuJA3tB2IvoBAADrAwAADgAAAAAAAAABACAAAAAhAQAAZHJzL2Uyb0RvYy54bWxQ&#10;SwUGAAAAAAYABgBZAQAAjQUAAAAA&#10;">
                <v:path arrowok="t"/>
                <v:fill on="f" focussize="0,0"/>
                <v:stroke weight="4.5pt" color="#FF0000" linestyle="thickThin"/>
                <v:imagedata o:title=""/>
                <o:lock v:ext="edit" aspectratio="f"/>
              </v:line>
            </w:pict>
          </mc:Fallback>
        </mc:AlternateContent>
      </w:r>
      <w:r>
        <w:rPr>
          <w:rFonts w:ascii="Calibri" w:hAnsi="Calibri" w:eastAsia="仿宋_GB2312" w:cs="Times New Roman"/>
        </w:rPr>
        <w:t xml:space="preserve">                     </w:t>
      </w:r>
    </w:p>
    <w:p w14:paraId="3AAD1C1B">
      <w:pPr>
        <w:rPr>
          <w:rFonts w:ascii="Calibri" w:hAnsi="Calibri" w:eastAsia="宋体" w:cs="Times New Roman"/>
        </w:rPr>
      </w:pPr>
    </w:p>
    <w:p w14:paraId="034D9C7A">
      <w:pPr>
        <w:snapToGrid w:val="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关于开展</w:t>
      </w:r>
      <w:r>
        <w:rPr>
          <w:rFonts w:hint="eastAsia" w:ascii="Times New Roman" w:hAnsi="Times New Roman" w:eastAsia="方正小标宋简体" w:cs="Times New Roman"/>
          <w:sz w:val="44"/>
          <w:szCs w:val="44"/>
          <w:lang w:val="en-US" w:eastAsia="zh-CN"/>
        </w:rPr>
        <w:t>2023年</w:t>
      </w:r>
      <w:r>
        <w:rPr>
          <w:rFonts w:ascii="Times New Roman" w:hAnsi="Times New Roman" w:eastAsia="方正小标宋简体" w:cs="Times New Roman"/>
          <w:sz w:val="44"/>
          <w:szCs w:val="44"/>
        </w:rPr>
        <w:t>全省幼儿园教师</w:t>
      </w:r>
    </w:p>
    <w:p w14:paraId="4CD855DF">
      <w:pPr>
        <w:snapToGrid w:val="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普通话水平监测的通知</w:t>
      </w:r>
    </w:p>
    <w:p w14:paraId="605FE108">
      <w:pPr>
        <w:jc w:val="center"/>
        <w:rPr>
          <w:rFonts w:hint="eastAsia" w:ascii="Times New Roman" w:hAnsi="Times New Roman" w:eastAsia="仿宋_GB2312" w:cs="Times New Roman"/>
          <w:sz w:val="32"/>
          <w:szCs w:val="32"/>
          <w:lang w:eastAsia="zh-CN"/>
        </w:rPr>
      </w:pPr>
      <w:bookmarkStart w:id="0" w:name="_GoBack"/>
      <w:bookmarkEnd w:id="0"/>
    </w:p>
    <w:p w14:paraId="19B760FF">
      <w:pPr>
        <w:spacing w:line="58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各市州</w:t>
      </w:r>
      <w:r>
        <w:rPr>
          <w:rFonts w:hint="eastAsia" w:ascii="Times New Roman" w:hAnsi="Times New Roman" w:eastAsia="仿宋_GB2312" w:cs="Times New Roman"/>
          <w:sz w:val="32"/>
          <w:szCs w:val="32"/>
          <w:lang w:val="en-US" w:eastAsia="zh-CN"/>
        </w:rPr>
        <w:t>语委、</w:t>
      </w:r>
      <w:r>
        <w:rPr>
          <w:rFonts w:ascii="Times New Roman" w:hAnsi="Times New Roman" w:eastAsia="仿宋_GB2312" w:cs="Times New Roman"/>
          <w:sz w:val="32"/>
          <w:szCs w:val="32"/>
        </w:rPr>
        <w:t>教育（体）局</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省语言文字培训测试中心：</w:t>
      </w:r>
    </w:p>
    <w:p w14:paraId="17CC4E93">
      <w:pPr>
        <w:spacing w:line="580" w:lineRule="exact"/>
        <w:ind w:firstLine="640" w:firstLineChars="200"/>
        <w:rPr>
          <w:rFonts w:hint="default" w:ascii="Times New Roman" w:hAnsi="Times New Roman" w:eastAsia="仿宋_GB2312" w:cs="Times New Roman"/>
          <w:sz w:val="32"/>
          <w:szCs w:val="32"/>
          <w:lang w:val="en"/>
        </w:rPr>
      </w:pPr>
      <w:r>
        <w:rPr>
          <w:rFonts w:hint="eastAsia" w:ascii="Times New Roman" w:hAnsi="Times New Roman" w:eastAsia="仿宋_GB2312" w:cs="Times New Roman"/>
          <w:sz w:val="32"/>
          <w:szCs w:val="32"/>
          <w:lang w:val="en-US" w:eastAsia="zh-CN"/>
        </w:rPr>
        <w:t>根据</w:t>
      </w:r>
      <w:r>
        <w:rPr>
          <w:rFonts w:ascii="Times New Roman" w:hAnsi="Times New Roman" w:eastAsia="仿宋_GB2312" w:cs="Times New Roman"/>
          <w:sz w:val="32"/>
          <w:szCs w:val="32"/>
        </w:rPr>
        <w:t>《国务院办公厅关于全面加强新时代语言文字工作的意见》</w:t>
      </w:r>
      <w:r>
        <w:rPr>
          <w:rFonts w:hint="eastAsia" w:ascii="Times New Roman" w:hAnsi="Times New Roman" w:eastAsia="仿宋_GB2312" w:cs="Times New Roman"/>
          <w:sz w:val="32"/>
          <w:szCs w:val="32"/>
          <w:lang w:val="en-US" w:eastAsia="zh-CN"/>
        </w:rPr>
        <w:t>要求</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为</w:t>
      </w:r>
      <w:r>
        <w:rPr>
          <w:rFonts w:ascii="Times New Roman" w:hAnsi="Times New Roman" w:eastAsia="仿宋_GB2312" w:cs="Times New Roman"/>
          <w:sz w:val="32"/>
          <w:szCs w:val="32"/>
        </w:rPr>
        <w:t>提升幼儿园教师的普通话水平和语言应用能力，逐步</w:t>
      </w:r>
      <w:r>
        <w:rPr>
          <w:rFonts w:hint="eastAsia" w:ascii="Times New Roman" w:hAnsi="Times New Roman" w:eastAsia="仿宋_GB2312" w:cs="Times New Roman"/>
          <w:sz w:val="32"/>
          <w:szCs w:val="32"/>
          <w:lang w:val="en-US" w:eastAsia="zh-CN"/>
        </w:rPr>
        <w:t>健全完善</w:t>
      </w:r>
      <w:r>
        <w:rPr>
          <w:rFonts w:ascii="Times New Roman" w:hAnsi="Times New Roman" w:eastAsia="仿宋_GB2312" w:cs="Times New Roman"/>
          <w:sz w:val="32"/>
          <w:szCs w:val="32"/>
        </w:rPr>
        <w:t>幼儿园语言文字工作监测机制，经研究，决定</w:t>
      </w:r>
      <w:r>
        <w:rPr>
          <w:rFonts w:hint="eastAsia" w:ascii="Times New Roman" w:hAnsi="Times New Roman" w:eastAsia="仿宋_GB2312" w:cs="Times New Roman"/>
          <w:sz w:val="32"/>
          <w:szCs w:val="32"/>
          <w:lang w:val="en-US" w:eastAsia="zh-CN"/>
        </w:rPr>
        <w:t>开展</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年全省幼儿园教师普通话水平监测工作。现就有关事</w:t>
      </w:r>
      <w:r>
        <w:rPr>
          <w:rFonts w:hint="eastAsia" w:ascii="Times New Roman" w:hAnsi="Times New Roman" w:eastAsia="仿宋_GB2312" w:cs="Times New Roman"/>
          <w:sz w:val="32"/>
          <w:szCs w:val="32"/>
          <w:lang w:eastAsia="zh-CN"/>
        </w:rPr>
        <w:t>项</w:t>
      </w:r>
      <w:r>
        <w:rPr>
          <w:rFonts w:ascii="Times New Roman" w:hAnsi="Times New Roman" w:eastAsia="仿宋_GB2312" w:cs="Times New Roman"/>
          <w:sz w:val="32"/>
          <w:szCs w:val="32"/>
        </w:rPr>
        <w:t>通知如下</w:t>
      </w:r>
      <w:r>
        <w:rPr>
          <w:rFonts w:hint="default" w:ascii="Times New Roman" w:hAnsi="Times New Roman" w:eastAsia="仿宋_GB2312" w:cs="Times New Roman"/>
          <w:sz w:val="32"/>
          <w:szCs w:val="32"/>
          <w:lang w:val="en"/>
        </w:rPr>
        <w:t>:</w:t>
      </w:r>
    </w:p>
    <w:p w14:paraId="52C1DDB4">
      <w:pPr>
        <w:numPr>
          <w:ilvl w:val="0"/>
          <w:numId w:val="1"/>
        </w:num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监测对象与时间安排</w:t>
      </w:r>
    </w:p>
    <w:p w14:paraId="6E9CC641">
      <w:pPr>
        <w:spacing w:line="580" w:lineRule="exact"/>
        <w:ind w:firstLine="640" w:firstLineChars="200"/>
        <w:rPr>
          <w:rFonts w:ascii="Times New Roman" w:hAnsi="Times New Roman" w:eastAsia="仿宋_GB2312" w:cs="Times New Roman"/>
          <w:spacing w:val="-6"/>
          <w:sz w:val="32"/>
          <w:szCs w:val="32"/>
        </w:rPr>
      </w:pPr>
      <w:r>
        <w:rPr>
          <w:rFonts w:ascii="Times New Roman" w:hAnsi="Times New Roman" w:eastAsia="楷体_GB2312" w:cs="Times New Roman"/>
          <w:sz w:val="32"/>
          <w:szCs w:val="32"/>
        </w:rPr>
        <w:t>1</w:t>
      </w:r>
      <w:r>
        <w:rPr>
          <w:rFonts w:hint="eastAsia" w:ascii="Times New Roman" w:hAnsi="Times New Roman" w:eastAsia="楷体_GB2312" w:cs="Times New Roman"/>
          <w:sz w:val="32"/>
          <w:szCs w:val="32"/>
        </w:rPr>
        <w:t>．</w:t>
      </w:r>
      <w:r>
        <w:rPr>
          <w:rFonts w:ascii="Times New Roman" w:hAnsi="Times New Roman" w:eastAsia="楷体_GB2312" w:cs="Times New Roman"/>
          <w:sz w:val="32"/>
          <w:szCs w:val="32"/>
        </w:rPr>
        <w:t>监测对象：</w:t>
      </w:r>
      <w:r>
        <w:rPr>
          <w:rFonts w:hint="default" w:ascii="Times New Roman" w:hAnsi="Times New Roman" w:eastAsia="仿宋_GB2312" w:cs="Times New Roman"/>
          <w:sz w:val="32"/>
          <w:szCs w:val="32"/>
          <w:lang w:eastAsia="zh-CN"/>
        </w:rPr>
        <w:t>根据监测工作总体安排，</w:t>
      </w:r>
      <w:r>
        <w:rPr>
          <w:rFonts w:hint="default" w:ascii="Times New Roman" w:hAnsi="Times New Roman" w:eastAsia="仿宋_GB2312" w:cs="Times New Roman"/>
          <w:sz w:val="32"/>
          <w:szCs w:val="32"/>
          <w:lang w:val="en-US" w:eastAsia="zh-CN"/>
        </w:rPr>
        <w:t>2023年监测对象为</w:t>
      </w:r>
      <w:r>
        <w:rPr>
          <w:rFonts w:ascii="Times New Roman" w:hAnsi="Times New Roman" w:eastAsia="仿宋_GB2312" w:cs="Times New Roman"/>
          <w:sz w:val="32"/>
          <w:szCs w:val="32"/>
        </w:rPr>
        <w:t>全省</w:t>
      </w:r>
      <w:r>
        <w:rPr>
          <w:rFonts w:hint="default" w:ascii="Times New Roman" w:hAnsi="Times New Roman" w:eastAsia="仿宋_GB2312" w:cs="Times New Roman"/>
          <w:sz w:val="32"/>
          <w:szCs w:val="32"/>
          <w:u w:val="none"/>
          <w:lang w:val="en-US" w:eastAsia="zh-CN"/>
        </w:rPr>
        <w:t>各县市区所辖民</w:t>
      </w:r>
      <w:r>
        <w:rPr>
          <w:rFonts w:ascii="Times New Roman" w:hAnsi="Times New Roman" w:eastAsia="仿宋_GB2312" w:cs="Times New Roman"/>
          <w:sz w:val="32"/>
          <w:szCs w:val="32"/>
        </w:rPr>
        <w:t>办幼儿园45岁以下在岗幼儿园专任教师（</w:t>
      </w:r>
      <w:r>
        <w:rPr>
          <w:rFonts w:ascii="Times New Roman" w:hAnsi="Times New Roman" w:eastAsia="仿宋_GB2312" w:cs="Times New Roman"/>
          <w:spacing w:val="-6"/>
          <w:sz w:val="32"/>
          <w:szCs w:val="32"/>
        </w:rPr>
        <w:t>197</w:t>
      </w:r>
      <w:r>
        <w:rPr>
          <w:rFonts w:hint="eastAsia" w:ascii="Times New Roman" w:hAnsi="Times New Roman" w:eastAsia="仿宋_GB2312" w:cs="Times New Roman"/>
          <w:spacing w:val="-6"/>
          <w:sz w:val="32"/>
          <w:szCs w:val="32"/>
          <w:lang w:val="en-US" w:eastAsia="zh-CN"/>
        </w:rPr>
        <w:t>8</w:t>
      </w:r>
      <w:r>
        <w:rPr>
          <w:rFonts w:ascii="Times New Roman" w:hAnsi="Times New Roman" w:eastAsia="仿宋_GB2312" w:cs="Times New Roman"/>
          <w:spacing w:val="-6"/>
          <w:sz w:val="32"/>
          <w:szCs w:val="32"/>
        </w:rPr>
        <w:t>年1月1日</w:t>
      </w:r>
      <w:r>
        <w:rPr>
          <w:rFonts w:hint="eastAsia" w:ascii="Times New Roman" w:hAnsi="Times New Roman" w:eastAsia="仿宋_GB2312" w:cs="Times New Roman"/>
          <w:spacing w:val="-6"/>
          <w:sz w:val="32"/>
          <w:szCs w:val="32"/>
          <w:lang w:eastAsia="zh-CN"/>
        </w:rPr>
        <w:t>及</w:t>
      </w:r>
      <w:r>
        <w:rPr>
          <w:rFonts w:ascii="Times New Roman" w:hAnsi="Times New Roman" w:eastAsia="仿宋_GB2312" w:cs="Times New Roman"/>
          <w:spacing w:val="-6"/>
          <w:sz w:val="32"/>
          <w:szCs w:val="32"/>
        </w:rPr>
        <w:t>以后出生）。</w:t>
      </w:r>
    </w:p>
    <w:p w14:paraId="557CE138">
      <w:pPr>
        <w:spacing w:line="58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2</w:t>
      </w:r>
      <w:r>
        <w:rPr>
          <w:rFonts w:hint="eastAsia" w:ascii="Times New Roman" w:hAnsi="Times New Roman" w:eastAsia="楷体_GB2312" w:cs="Times New Roman"/>
          <w:sz w:val="32"/>
          <w:szCs w:val="32"/>
        </w:rPr>
        <w:t>．</w:t>
      </w:r>
      <w:r>
        <w:rPr>
          <w:rFonts w:ascii="Times New Roman" w:hAnsi="Times New Roman" w:eastAsia="楷体_GB2312" w:cs="Times New Roman"/>
          <w:sz w:val="32"/>
          <w:szCs w:val="32"/>
        </w:rPr>
        <w:t>监测时间：</w:t>
      </w:r>
      <w:r>
        <w:rPr>
          <w:rFonts w:hint="eastAsia" w:ascii="Times New Roman" w:hAnsi="Times New Roman" w:eastAsia="仿宋_GB2312" w:cs="Times New Roman"/>
          <w:sz w:val="32"/>
          <w:szCs w:val="32"/>
          <w:lang w:eastAsia="zh-CN"/>
        </w:rPr>
        <w:t>202</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年10月8日-12月</w:t>
      </w:r>
      <w:r>
        <w:rPr>
          <w:rFonts w:hint="eastAsia" w:ascii="Times New Roman" w:hAnsi="Times New Roman" w:eastAsia="仿宋_GB2312" w:cs="Times New Roman"/>
          <w:sz w:val="32"/>
          <w:szCs w:val="32"/>
          <w:lang w:val="en-US" w:eastAsia="zh-CN"/>
        </w:rPr>
        <w:t>29</w:t>
      </w:r>
      <w:r>
        <w:rPr>
          <w:rFonts w:ascii="Times New Roman" w:hAnsi="Times New Roman" w:eastAsia="仿宋_GB2312" w:cs="Times New Roman"/>
          <w:sz w:val="32"/>
          <w:szCs w:val="32"/>
        </w:rPr>
        <w:t>日。</w:t>
      </w:r>
    </w:p>
    <w:p w14:paraId="3831B771">
      <w:pPr>
        <w:numPr>
          <w:ilvl w:val="0"/>
          <w:numId w:val="1"/>
        </w:num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监测工作组织与实施</w:t>
      </w:r>
    </w:p>
    <w:p w14:paraId="54D05713">
      <w:pPr>
        <w:widowControl w:val="0"/>
        <w:spacing w:line="580" w:lineRule="exact"/>
        <w:ind w:firstLine="640" w:firstLineChars="200"/>
        <w:jc w:val="both"/>
        <w:rPr>
          <w:rFonts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color w:val="auto"/>
          <w:spacing w:val="0"/>
          <w:w w:val="100"/>
          <w:kern w:val="2"/>
          <w:sz w:val="32"/>
          <w:szCs w:val="32"/>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14605</wp:posOffset>
                </wp:positionH>
                <wp:positionV relativeFrom="paragraph">
                  <wp:posOffset>1403350</wp:posOffset>
                </wp:positionV>
                <wp:extent cx="5760085" cy="0"/>
                <wp:effectExtent l="0" t="28575" r="12065" b="28575"/>
                <wp:wrapNone/>
                <wp:docPr id="1" name="直接连接符 1"/>
                <wp:cNvGraphicFramePr/>
                <a:graphic xmlns:a="http://schemas.openxmlformats.org/drawingml/2006/main">
                  <a:graphicData uri="http://schemas.microsoft.com/office/word/2010/wordprocessingShape">
                    <wps:wsp>
                      <wps:cNvSpPr/>
                      <wps:spPr>
                        <a:xfrm>
                          <a:off x="0" y="0"/>
                          <a:ext cx="5760085" cy="0"/>
                        </a:xfrm>
                        <a:prstGeom prst="line">
                          <a:avLst/>
                        </a:prstGeom>
                        <a:ln w="57150" cap="flat" cmpd="thinThick">
                          <a:solidFill>
                            <a:srgbClr val="FF0000"/>
                          </a:solidFill>
                          <a:prstDash val="solid"/>
                          <a:headEnd type="none" w="med" len="med"/>
                          <a:tailEnd type="none" w="med" len="med"/>
                        </a:ln>
                      </wps:spPr>
                      <wps:bodyPr upright="0"/>
                    </wps:wsp>
                  </a:graphicData>
                </a:graphic>
              </wp:anchor>
            </w:drawing>
          </mc:Choice>
          <mc:Fallback>
            <w:pict>
              <v:line id="_x0000_s1026" o:spid="_x0000_s1026" o:spt="20" style="position:absolute;left:0pt;margin-left:1.15pt;margin-top:110.5pt;height:0pt;width:453.55pt;z-index:251660288;mso-width-relative:page;mso-height-relative:page;" filled="f" stroked="t" coordsize="21600,21600" o:gfxdata="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IALp9UAAAAJAQAADwAAAAAAAAABACAAAAAiAAAAZHJzL2Rvd25yZXYueG1s&#10;UEsBAhQAFAAAAAgAh07iQEELpor7AQAA6wMAAA4AAAAAAAAAAQAgAAAAJAEAAGRycy9lMm9Eb2Mu&#10;eG1sUEsFBgAAAAAGAAYAWQEAAJEFAAAAAA==&#10;">
                <v:path arrowok="t"/>
                <v:fill on="f" focussize="0,0"/>
                <v:stroke weight="4.5pt" color="#FF0000" linestyle="thinThick"/>
                <v:imagedata o:title=""/>
                <o:lock v:ext="edit" aspectratio="f"/>
              </v:line>
            </w:pict>
          </mc:Fallback>
        </mc:AlternateContent>
      </w:r>
      <w:r>
        <w:rPr>
          <w:rFonts w:hint="eastAsia" w:ascii="Times New Roman" w:hAnsi="Times New Roman" w:eastAsia="仿宋_GB2312" w:cs="Times New Roman"/>
          <w:kern w:val="2"/>
          <w:sz w:val="32"/>
          <w:szCs w:val="32"/>
          <w:lang w:val="en-US" w:eastAsia="zh-CN" w:bidi="ar-SA"/>
        </w:rPr>
        <w:t>省级监测以市州为单位，由省语言文字工作委员会、省</w:t>
      </w:r>
      <w:r>
        <w:rPr>
          <w:rFonts w:hint="eastAsia" w:ascii="仿宋_GB2312" w:hAnsi="Times New Roman" w:eastAsia="仿宋_GB2312" w:cs="Times New Roman"/>
          <w:kern w:val="2"/>
          <w:sz w:val="32"/>
          <w:szCs w:val="32"/>
          <w:lang w:val="en-US" w:eastAsia="zh-CN" w:bidi="ar-SA"/>
        </w:rPr>
        <w:t>教育厅组织，省语言文</w:t>
      </w:r>
      <w:r>
        <w:rPr>
          <w:rFonts w:ascii="Times New Roman" w:hAnsi="Times New Roman" w:eastAsia="仿宋_GB2312" w:cs="Times New Roman"/>
          <w:kern w:val="2"/>
          <w:sz w:val="32"/>
          <w:szCs w:val="32"/>
          <w:lang w:val="en-US" w:eastAsia="zh-CN" w:bidi="ar-SA"/>
        </w:rPr>
        <w:t>字培训测试中心（以下简称“省语测中心”）具体负责实施，各市州教育（体）局配合。</w:t>
      </w:r>
    </w:p>
    <w:p w14:paraId="586665F6">
      <w:pPr>
        <w:widowControl w:val="0"/>
        <w:spacing w:line="580" w:lineRule="exact"/>
        <w:ind w:firstLine="640" w:firstLineChars="200"/>
        <w:jc w:val="both"/>
        <w:rPr>
          <w:rFonts w:ascii="Times New Roman" w:hAnsi="Times New Roman" w:eastAsia="仿宋_GB2312"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1．各市州教育（体）局于</w:t>
      </w:r>
      <w:r>
        <w:rPr>
          <w:rFonts w:hint="eastAsia" w:ascii="Times New Roman" w:hAnsi="Times New Roman" w:eastAsia="仿宋_GB2312" w:cs="Times New Roman"/>
          <w:kern w:val="2"/>
          <w:sz w:val="32"/>
          <w:szCs w:val="32"/>
          <w:lang w:val="en-US" w:eastAsia="zh-CN" w:bidi="ar-SA"/>
        </w:rPr>
        <w:t>2023</w:t>
      </w:r>
      <w:r>
        <w:rPr>
          <w:rFonts w:ascii="Times New Roman" w:hAnsi="Times New Roman" w:eastAsia="仿宋_GB2312" w:cs="Times New Roman"/>
          <w:kern w:val="2"/>
          <w:sz w:val="32"/>
          <w:szCs w:val="32"/>
          <w:lang w:val="en-US" w:eastAsia="zh-CN" w:bidi="ar-SA"/>
        </w:rPr>
        <w:t>年7月30日前上报市州所辖县市</w:t>
      </w:r>
      <w:r>
        <w:rPr>
          <w:rFonts w:hint="eastAsia" w:ascii="Times New Roman" w:hAnsi="Times New Roman" w:eastAsia="仿宋_GB2312" w:cs="Times New Roman"/>
          <w:kern w:val="2"/>
          <w:sz w:val="32"/>
          <w:szCs w:val="32"/>
          <w:lang w:val="en-US" w:eastAsia="zh-CN" w:bidi="ar-SA"/>
        </w:rPr>
        <w:t>区民办</w:t>
      </w:r>
      <w:r>
        <w:rPr>
          <w:rFonts w:ascii="Times New Roman" w:hAnsi="Times New Roman" w:eastAsia="仿宋_GB2312" w:cs="Times New Roman"/>
          <w:kern w:val="2"/>
          <w:sz w:val="32"/>
          <w:szCs w:val="32"/>
          <w:lang w:val="en-US" w:eastAsia="zh-CN" w:bidi="ar-SA"/>
        </w:rPr>
        <w:t>幼儿园汇总名单（见附件1）。</w:t>
      </w:r>
    </w:p>
    <w:p w14:paraId="3C54D1D7">
      <w:pPr>
        <w:widowControl w:val="0"/>
        <w:spacing w:line="580" w:lineRule="exact"/>
        <w:ind w:firstLine="640" w:firstLineChars="200"/>
        <w:jc w:val="both"/>
        <w:rPr>
          <w:rFonts w:ascii="Times New Roman" w:hAnsi="Times New Roman" w:eastAsia="仿宋_GB2312"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2．各市州教育（体）局结合实际情况制定本市州监测工作具体方案（包括组织领导、测试具体安排、技术保障等内容）</w:t>
      </w:r>
      <w:r>
        <w:rPr>
          <w:rFonts w:hint="eastAsia" w:ascii="Times New Roman" w:hAnsi="Times New Roman" w:eastAsia="仿宋_GB2312" w:cs="Times New Roman"/>
          <w:kern w:val="2"/>
          <w:sz w:val="32"/>
          <w:szCs w:val="32"/>
          <w:lang w:val="en-US" w:eastAsia="zh-CN" w:bidi="ar-SA"/>
        </w:rPr>
        <w:t>，</w:t>
      </w:r>
      <w:r>
        <w:rPr>
          <w:rFonts w:ascii="Times New Roman" w:hAnsi="Times New Roman" w:eastAsia="仿宋_GB2312" w:cs="Times New Roman"/>
          <w:kern w:val="2"/>
          <w:sz w:val="32"/>
          <w:szCs w:val="32"/>
          <w:lang w:val="en-US" w:eastAsia="zh-CN" w:bidi="ar-SA"/>
        </w:rPr>
        <w:t>推荐1名工作人员参加监测巡考工作</w:t>
      </w:r>
      <w:r>
        <w:rPr>
          <w:rFonts w:hint="eastAsia" w:ascii="Times New Roman" w:hAnsi="Times New Roman" w:eastAsia="仿宋_GB2312" w:cs="Times New Roman"/>
          <w:kern w:val="2"/>
          <w:sz w:val="32"/>
          <w:szCs w:val="32"/>
          <w:lang w:val="en-US" w:eastAsia="zh-CN" w:bidi="ar-SA"/>
        </w:rPr>
        <w:t>，</w:t>
      </w:r>
      <w:r>
        <w:rPr>
          <w:rFonts w:ascii="Times New Roman" w:hAnsi="Times New Roman" w:eastAsia="仿宋_GB2312" w:cs="Times New Roman"/>
          <w:kern w:val="2"/>
          <w:sz w:val="32"/>
          <w:szCs w:val="32"/>
          <w:lang w:val="en-US" w:eastAsia="zh-CN" w:bidi="ar-SA"/>
        </w:rPr>
        <w:t>9月1日前将工作方案和巡考人员回执（见附件2）报送至省语测中心。</w:t>
      </w:r>
    </w:p>
    <w:p w14:paraId="77F4C12F">
      <w:pPr>
        <w:widowControl w:val="0"/>
        <w:spacing w:line="580" w:lineRule="exact"/>
        <w:ind w:firstLine="640" w:firstLineChars="200"/>
        <w:jc w:val="both"/>
        <w:rPr>
          <w:rFonts w:ascii="Times New Roman" w:hAnsi="Times New Roman" w:eastAsia="仿宋_GB2312"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3．省</w:t>
      </w:r>
      <w:r>
        <w:rPr>
          <w:rFonts w:hint="eastAsia" w:ascii="Times New Roman" w:hAnsi="Times New Roman" w:eastAsia="仿宋_GB2312" w:cs="Times New Roman"/>
          <w:kern w:val="2"/>
          <w:sz w:val="32"/>
          <w:szCs w:val="32"/>
          <w:lang w:val="en-US" w:eastAsia="zh-CN" w:bidi="ar-SA"/>
        </w:rPr>
        <w:t>教育厅</w:t>
      </w:r>
      <w:r>
        <w:rPr>
          <w:rFonts w:ascii="Times New Roman" w:hAnsi="Times New Roman" w:eastAsia="仿宋_GB2312" w:cs="Times New Roman"/>
          <w:kern w:val="2"/>
          <w:sz w:val="32"/>
          <w:szCs w:val="32"/>
          <w:lang w:val="en-US" w:eastAsia="zh-CN" w:bidi="ar-SA"/>
        </w:rPr>
        <w:t>统筹确定各市州监测时间和地点，并于9月</w:t>
      </w:r>
      <w:r>
        <w:rPr>
          <w:rFonts w:hint="eastAsia" w:ascii="Times New Roman" w:hAnsi="Times New Roman" w:eastAsia="仿宋_GB2312" w:cs="Times New Roman"/>
          <w:kern w:val="2"/>
          <w:sz w:val="32"/>
          <w:szCs w:val="32"/>
          <w:lang w:val="en-US" w:eastAsia="zh-CN" w:bidi="ar-SA"/>
        </w:rPr>
        <w:t>30</w:t>
      </w:r>
      <w:r>
        <w:rPr>
          <w:rFonts w:ascii="Times New Roman" w:hAnsi="Times New Roman" w:eastAsia="仿宋_GB2312" w:cs="Times New Roman"/>
          <w:kern w:val="2"/>
          <w:sz w:val="32"/>
          <w:szCs w:val="32"/>
          <w:lang w:val="en-US" w:eastAsia="zh-CN" w:bidi="ar-SA"/>
        </w:rPr>
        <w:t>日前反馈给各市州教育（体）局。</w:t>
      </w:r>
    </w:p>
    <w:p w14:paraId="0AB798B3">
      <w:pPr>
        <w:widowControl w:val="0"/>
        <w:topLinePunct/>
        <w:spacing w:line="580" w:lineRule="exact"/>
        <w:ind w:firstLine="640" w:firstLineChars="200"/>
        <w:jc w:val="both"/>
        <w:rPr>
          <w:rFonts w:ascii="Times New Roman" w:hAnsi="Times New Roman" w:eastAsia="仿宋_GB2312"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4．监测工作开始前20天</w:t>
      </w:r>
      <w:r>
        <w:rPr>
          <w:rFonts w:hint="eastAsia" w:ascii="Times New Roman" w:hAnsi="Times New Roman" w:eastAsia="仿宋_GB2312" w:cs="Times New Roman"/>
          <w:kern w:val="2"/>
          <w:sz w:val="32"/>
          <w:szCs w:val="32"/>
          <w:lang w:val="en-US" w:eastAsia="zh-CN" w:bidi="ar-SA"/>
        </w:rPr>
        <w:t>，</w:t>
      </w:r>
      <w:r>
        <w:rPr>
          <w:rFonts w:ascii="Times New Roman" w:hAnsi="Times New Roman" w:eastAsia="仿宋_GB2312" w:cs="Times New Roman"/>
          <w:kern w:val="2"/>
          <w:sz w:val="32"/>
          <w:szCs w:val="32"/>
          <w:lang w:val="en-US" w:eastAsia="zh-CN" w:bidi="ar-SA"/>
        </w:rPr>
        <w:t>由省语测中心以县市</w:t>
      </w:r>
      <w:r>
        <w:rPr>
          <w:rFonts w:hint="eastAsia" w:ascii="Times New Roman" w:hAnsi="Times New Roman" w:eastAsia="仿宋_GB2312" w:cs="Times New Roman"/>
          <w:kern w:val="2"/>
          <w:sz w:val="32"/>
          <w:szCs w:val="32"/>
          <w:lang w:val="en-US" w:eastAsia="zh-CN" w:bidi="ar-SA"/>
        </w:rPr>
        <w:t>区</w:t>
      </w:r>
      <w:r>
        <w:rPr>
          <w:rFonts w:ascii="Times New Roman" w:hAnsi="Times New Roman" w:eastAsia="仿宋_GB2312" w:cs="Times New Roman"/>
          <w:kern w:val="2"/>
          <w:sz w:val="32"/>
          <w:szCs w:val="32"/>
          <w:lang w:val="en-US" w:eastAsia="zh-CN" w:bidi="ar-SA"/>
        </w:rPr>
        <w:t>为单位随机抽取</w:t>
      </w:r>
      <w:r>
        <w:rPr>
          <w:rFonts w:hint="eastAsia" w:ascii="Times New Roman" w:hAnsi="Times New Roman" w:eastAsia="仿宋_GB2312" w:cs="Times New Roman"/>
          <w:color w:val="auto"/>
          <w:kern w:val="2"/>
          <w:sz w:val="32"/>
          <w:szCs w:val="32"/>
          <w:u w:val="none"/>
          <w:lang w:val="en-US" w:eastAsia="zh-CN" w:bidi="ar-SA"/>
        </w:rPr>
        <w:t>10</w:t>
      </w:r>
      <w:r>
        <w:rPr>
          <w:rFonts w:ascii="Times New Roman" w:hAnsi="Times New Roman" w:eastAsia="仿宋_GB2312" w:cs="Times New Roman"/>
          <w:kern w:val="2"/>
          <w:sz w:val="32"/>
          <w:szCs w:val="32"/>
          <w:lang w:val="en-US" w:eastAsia="zh-CN" w:bidi="ar-SA"/>
        </w:rPr>
        <w:t>所</w:t>
      </w:r>
      <w:r>
        <w:rPr>
          <w:rFonts w:hint="eastAsia" w:ascii="Times New Roman" w:hAnsi="Times New Roman" w:eastAsia="仿宋_GB2312" w:cs="Times New Roman"/>
          <w:kern w:val="2"/>
          <w:sz w:val="32"/>
          <w:szCs w:val="32"/>
          <w:lang w:val="en-US" w:eastAsia="zh-CN" w:bidi="ar-SA"/>
        </w:rPr>
        <w:t>左右民办</w:t>
      </w:r>
      <w:r>
        <w:rPr>
          <w:rFonts w:ascii="Times New Roman" w:hAnsi="Times New Roman" w:eastAsia="仿宋_GB2312" w:cs="Times New Roman"/>
          <w:kern w:val="2"/>
          <w:sz w:val="32"/>
          <w:szCs w:val="32"/>
          <w:lang w:val="en-US" w:eastAsia="zh-CN" w:bidi="ar-SA"/>
        </w:rPr>
        <w:t>幼儿园作为监测对象（监测单位见附件3），确定对象后由各市州汇总上报监测幼儿园符合监测条件的在岗教师名单（见附件4），并由省语测中心随机按照一定比例抽取确定参测名单，下发至各市州教育（体）局</w:t>
      </w:r>
      <w:r>
        <w:rPr>
          <w:rFonts w:hint="eastAsia" w:ascii="Times New Roman" w:hAnsi="Times New Roman" w:eastAsia="仿宋_GB2312" w:cs="Times New Roman"/>
          <w:kern w:val="2"/>
          <w:sz w:val="32"/>
          <w:szCs w:val="32"/>
          <w:lang w:val="en-US" w:eastAsia="zh-CN" w:bidi="ar-SA"/>
        </w:rPr>
        <w:t>。</w:t>
      </w:r>
      <w:r>
        <w:rPr>
          <w:rFonts w:ascii="Times New Roman" w:hAnsi="Times New Roman" w:eastAsia="仿宋_GB2312" w:cs="Times New Roman"/>
          <w:kern w:val="2"/>
          <w:sz w:val="32"/>
          <w:szCs w:val="32"/>
          <w:lang w:val="en-US" w:eastAsia="zh-CN" w:bidi="ar-SA"/>
        </w:rPr>
        <w:t>各监测单位监测教师总数原则上不少于</w:t>
      </w:r>
      <w:r>
        <w:rPr>
          <w:rFonts w:hint="eastAsia" w:ascii="Times New Roman" w:hAnsi="Times New Roman" w:eastAsia="仿宋_GB2312" w:cs="Times New Roman"/>
          <w:kern w:val="2"/>
          <w:sz w:val="32"/>
          <w:szCs w:val="32"/>
          <w:lang w:val="en-US" w:eastAsia="zh-CN" w:bidi="ar-SA"/>
        </w:rPr>
        <w:t>2</w:t>
      </w:r>
      <w:r>
        <w:rPr>
          <w:rFonts w:ascii="Times New Roman" w:hAnsi="Times New Roman" w:eastAsia="仿宋_GB2312" w:cs="Times New Roman"/>
          <w:kern w:val="2"/>
          <w:sz w:val="32"/>
          <w:szCs w:val="32"/>
          <w:lang w:val="en-US" w:eastAsia="zh-CN" w:bidi="ar-SA"/>
        </w:rPr>
        <w:t>0人，最多不超过</w:t>
      </w:r>
      <w:r>
        <w:rPr>
          <w:rFonts w:hint="eastAsia" w:ascii="Times New Roman" w:hAnsi="Times New Roman" w:eastAsia="仿宋_GB2312" w:cs="Times New Roman"/>
          <w:kern w:val="2"/>
          <w:sz w:val="32"/>
          <w:szCs w:val="32"/>
          <w:lang w:val="en-US" w:eastAsia="zh-CN" w:bidi="ar-SA"/>
        </w:rPr>
        <w:t>5</w:t>
      </w:r>
      <w:r>
        <w:rPr>
          <w:rFonts w:ascii="Times New Roman" w:hAnsi="Times New Roman" w:eastAsia="仿宋_GB2312" w:cs="Times New Roman"/>
          <w:kern w:val="2"/>
          <w:sz w:val="32"/>
          <w:szCs w:val="32"/>
          <w:lang w:val="en-US" w:eastAsia="zh-CN" w:bidi="ar-SA"/>
        </w:rPr>
        <w:t>0人。</w:t>
      </w:r>
    </w:p>
    <w:p w14:paraId="44E6421D">
      <w:pPr>
        <w:widowControl w:val="0"/>
        <w:spacing w:line="580" w:lineRule="exact"/>
        <w:ind w:firstLine="640" w:firstLineChars="200"/>
        <w:jc w:val="both"/>
        <w:rPr>
          <w:rFonts w:ascii="Times New Roman" w:hAnsi="Times New Roman" w:eastAsia="仿宋_GB2312"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5．省语测中心根据各市州上报的具体方案和抽选的参测名单分监测单位</w:t>
      </w:r>
      <w:r>
        <w:rPr>
          <w:rFonts w:hint="eastAsia" w:ascii="Times New Roman" w:hAnsi="Times New Roman" w:eastAsia="仿宋_GB2312" w:cs="Times New Roman"/>
          <w:kern w:val="2"/>
          <w:sz w:val="32"/>
          <w:szCs w:val="32"/>
          <w:lang w:val="en-US" w:eastAsia="zh-CN" w:bidi="ar-SA"/>
        </w:rPr>
        <w:t>制定测试具体安排</w:t>
      </w:r>
      <w:r>
        <w:rPr>
          <w:rFonts w:ascii="Times New Roman" w:hAnsi="Times New Roman"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参测名单</w:t>
      </w:r>
      <w:r>
        <w:rPr>
          <w:rFonts w:ascii="Times New Roman" w:hAnsi="Times New Roman" w:eastAsia="仿宋_GB2312" w:cs="Times New Roman"/>
          <w:kern w:val="2"/>
          <w:sz w:val="32"/>
          <w:szCs w:val="32"/>
          <w:lang w:val="en-US" w:eastAsia="zh-CN" w:bidi="ar-SA"/>
        </w:rPr>
        <w:t>一旦确定，原则上不得更换。如确有特殊情况，需经所在市州教育（体）局审核，最迟于</w:t>
      </w:r>
      <w:r>
        <w:rPr>
          <w:rFonts w:hint="eastAsia" w:ascii="Times New Roman" w:hAnsi="Times New Roman" w:eastAsia="仿宋_GB2312" w:cs="Times New Roman"/>
          <w:kern w:val="2"/>
          <w:sz w:val="32"/>
          <w:szCs w:val="32"/>
          <w:lang w:val="en-US" w:eastAsia="zh-CN" w:bidi="ar-SA"/>
        </w:rPr>
        <w:t>市州</w:t>
      </w:r>
      <w:r>
        <w:rPr>
          <w:rFonts w:ascii="Times New Roman" w:hAnsi="Times New Roman" w:eastAsia="仿宋_GB2312" w:cs="Times New Roman"/>
          <w:kern w:val="2"/>
          <w:sz w:val="32"/>
          <w:szCs w:val="32"/>
          <w:lang w:val="en-US" w:eastAsia="zh-CN" w:bidi="ar-SA"/>
        </w:rPr>
        <w:t>开考日期前1天报省语测中心确认。确认后的监测对象不得缺考、替考，否则按零分计算。</w:t>
      </w:r>
    </w:p>
    <w:p w14:paraId="446664A9">
      <w:pPr>
        <w:widowControl w:val="0"/>
        <w:ind w:firstLine="640" w:firstLineChars="200"/>
        <w:jc w:val="both"/>
        <w:rPr>
          <w:rFonts w:ascii="Times New Roman" w:hAnsi="Times New Roman" w:eastAsia="仿宋_GB2312"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6．普通话水平测试采取“机测”（计算机辅助普通话水平测试）的方式进行</w:t>
      </w:r>
      <w:r>
        <w:rPr>
          <w:rFonts w:hint="eastAsia" w:ascii="Times New Roman" w:hAnsi="Times New Roman" w:eastAsia="仿宋_GB2312" w:cs="Times New Roman"/>
          <w:kern w:val="2"/>
          <w:sz w:val="32"/>
          <w:szCs w:val="32"/>
          <w:lang w:val="en-US" w:eastAsia="zh-CN" w:bidi="ar-SA"/>
        </w:rPr>
        <w:t>，必须使用防作弊系统</w:t>
      </w:r>
      <w:r>
        <w:rPr>
          <w:rFonts w:ascii="Times New Roman" w:hAnsi="Times New Roman" w:eastAsia="仿宋_GB2312" w:cs="Times New Roman"/>
          <w:kern w:val="2"/>
          <w:sz w:val="32"/>
          <w:szCs w:val="32"/>
          <w:lang w:val="en-US" w:eastAsia="zh-CN" w:bidi="ar-SA"/>
        </w:rPr>
        <w:t>。各市州</w:t>
      </w:r>
      <w:r>
        <w:rPr>
          <w:rFonts w:hint="eastAsia" w:ascii="Times New Roman" w:hAnsi="Times New Roman" w:eastAsia="仿宋_GB2312" w:cs="Times New Roman"/>
          <w:kern w:val="2"/>
          <w:sz w:val="32"/>
          <w:szCs w:val="32"/>
          <w:lang w:val="en-US" w:eastAsia="zh-CN" w:bidi="ar-SA"/>
        </w:rPr>
        <w:t>教育（体）局</w:t>
      </w:r>
      <w:r>
        <w:rPr>
          <w:rFonts w:ascii="Times New Roman" w:hAnsi="Times New Roman" w:eastAsia="仿宋_GB2312" w:cs="Times New Roman"/>
          <w:kern w:val="2"/>
          <w:sz w:val="32"/>
          <w:szCs w:val="32"/>
          <w:lang w:val="en-US" w:eastAsia="zh-CN" w:bidi="ar-SA"/>
        </w:rPr>
        <w:t>须严格按照</w:t>
      </w:r>
      <w:r>
        <w:rPr>
          <w:rFonts w:hint="eastAsia" w:ascii="Times New Roman" w:hAnsi="Times New Roman" w:eastAsia="仿宋_GB2312" w:cs="Times New Roman"/>
          <w:kern w:val="2"/>
          <w:sz w:val="32"/>
          <w:szCs w:val="32"/>
          <w:lang w:val="en-US" w:eastAsia="zh-CN" w:bidi="ar-SA"/>
        </w:rPr>
        <w:t>《湖南省语委 湖南省教育厅关于印发&lt;湖南省普通话水平测试管理实施细则&gt;的通知》（湘教发〔2017〕4号）和</w:t>
      </w:r>
      <w:r>
        <w:rPr>
          <w:rFonts w:ascii="Times New Roman" w:hAnsi="Times New Roman" w:eastAsia="仿宋_GB2312" w:cs="Times New Roman"/>
          <w:kern w:val="2"/>
          <w:sz w:val="32"/>
          <w:szCs w:val="32"/>
          <w:lang w:val="en-US" w:eastAsia="zh-CN" w:bidi="ar-SA"/>
        </w:rPr>
        <w:t>《湖南省</w:t>
      </w:r>
      <w:r>
        <w:rPr>
          <w:rFonts w:hint="eastAsia" w:ascii="Times New Roman" w:hAnsi="Times New Roman" w:eastAsia="仿宋_GB2312" w:cs="Times New Roman"/>
          <w:kern w:val="2"/>
          <w:sz w:val="32"/>
          <w:szCs w:val="32"/>
          <w:lang w:val="en-US" w:eastAsia="zh-CN" w:bidi="ar-SA"/>
        </w:rPr>
        <w:t>幼儿园</w:t>
      </w:r>
      <w:r>
        <w:rPr>
          <w:rFonts w:ascii="Times New Roman" w:hAnsi="Times New Roman" w:eastAsia="仿宋_GB2312" w:cs="Times New Roman"/>
          <w:kern w:val="2"/>
          <w:sz w:val="32"/>
          <w:szCs w:val="32"/>
          <w:lang w:val="en-US" w:eastAsia="zh-CN" w:bidi="ar-SA"/>
        </w:rPr>
        <w:t>教师普通话水平</w:t>
      </w:r>
      <w:r>
        <w:rPr>
          <w:rFonts w:hint="eastAsia" w:ascii="Times New Roman" w:hAnsi="Times New Roman" w:eastAsia="仿宋_GB2312" w:cs="Times New Roman"/>
          <w:kern w:val="2"/>
          <w:sz w:val="32"/>
          <w:szCs w:val="32"/>
          <w:lang w:val="en-US" w:eastAsia="zh-CN" w:bidi="ar-SA"/>
        </w:rPr>
        <w:t>监测</w:t>
      </w:r>
      <w:r>
        <w:rPr>
          <w:rFonts w:ascii="Times New Roman" w:hAnsi="Times New Roman" w:eastAsia="仿宋_GB2312" w:cs="Times New Roman"/>
          <w:kern w:val="2"/>
          <w:sz w:val="32"/>
          <w:szCs w:val="32"/>
          <w:lang w:val="en-US" w:eastAsia="zh-CN" w:bidi="ar-SA"/>
        </w:rPr>
        <w:t>测试组考流程》</w:t>
      </w:r>
      <w:r>
        <w:rPr>
          <w:rFonts w:hint="eastAsia" w:ascii="Times New Roman" w:hAnsi="Times New Roman" w:eastAsia="仿宋_GB2312" w:cs="Times New Roman"/>
          <w:kern w:val="2"/>
          <w:sz w:val="32"/>
          <w:szCs w:val="32"/>
          <w:lang w:val="en-US" w:eastAsia="zh-CN" w:bidi="ar-SA"/>
        </w:rPr>
        <w:t>（见附件5），</w:t>
      </w:r>
      <w:r>
        <w:rPr>
          <w:rFonts w:ascii="Times New Roman" w:hAnsi="Times New Roman" w:eastAsia="仿宋_GB2312" w:cs="Times New Roman"/>
          <w:kern w:val="2"/>
          <w:sz w:val="32"/>
          <w:szCs w:val="32"/>
          <w:lang w:val="en-US" w:eastAsia="zh-CN" w:bidi="ar-SA"/>
        </w:rPr>
        <w:t>认真落实各项工作</w:t>
      </w:r>
      <w:r>
        <w:rPr>
          <w:rFonts w:hint="eastAsia" w:ascii="Times New Roman" w:hAnsi="Times New Roman" w:eastAsia="仿宋_GB2312" w:cs="Times New Roman"/>
          <w:kern w:val="2"/>
          <w:sz w:val="32"/>
          <w:szCs w:val="32"/>
          <w:lang w:val="en-US" w:eastAsia="zh-CN" w:bidi="ar-SA"/>
        </w:rPr>
        <w:t>要求</w:t>
      </w:r>
      <w:r>
        <w:rPr>
          <w:rFonts w:ascii="Times New Roman" w:hAnsi="Times New Roman" w:eastAsia="仿宋_GB2312" w:cs="Times New Roman"/>
          <w:kern w:val="2"/>
          <w:sz w:val="32"/>
          <w:szCs w:val="32"/>
          <w:lang w:val="en-US" w:eastAsia="zh-CN" w:bidi="ar-SA"/>
        </w:rPr>
        <w:t>和保障措施，确保抽查工作顺利</w:t>
      </w:r>
      <w:r>
        <w:rPr>
          <w:rFonts w:hint="eastAsia" w:ascii="Times New Roman" w:hAnsi="Times New Roman" w:eastAsia="仿宋_GB2312" w:cs="Times New Roman"/>
          <w:kern w:val="2"/>
          <w:sz w:val="32"/>
          <w:szCs w:val="32"/>
          <w:lang w:val="en-US" w:eastAsia="zh-CN" w:bidi="ar-SA"/>
        </w:rPr>
        <w:t>开展</w:t>
      </w:r>
      <w:r>
        <w:rPr>
          <w:rFonts w:ascii="Times New Roman" w:hAnsi="Times New Roman" w:eastAsia="仿宋_GB2312" w:cs="Times New Roman"/>
          <w:kern w:val="2"/>
          <w:sz w:val="32"/>
          <w:szCs w:val="32"/>
          <w:lang w:val="en-US" w:eastAsia="zh-CN" w:bidi="ar-SA"/>
        </w:rPr>
        <w:t>。</w:t>
      </w:r>
    </w:p>
    <w:p w14:paraId="1857C792">
      <w:pPr>
        <w:widowControl w:val="0"/>
        <w:spacing w:line="580" w:lineRule="exact"/>
        <w:ind w:firstLine="640" w:firstLineChars="200"/>
        <w:jc w:val="both"/>
        <w:rPr>
          <w:rFonts w:ascii="Times New Roman" w:hAnsi="Times New Roman" w:eastAsia="仿宋_GB2312"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7．省</w:t>
      </w:r>
      <w:r>
        <w:rPr>
          <w:rFonts w:hint="eastAsia" w:ascii="Times New Roman" w:hAnsi="Times New Roman" w:eastAsia="仿宋_GB2312" w:cs="Times New Roman"/>
          <w:kern w:val="2"/>
          <w:sz w:val="32"/>
          <w:szCs w:val="32"/>
          <w:lang w:val="en-US" w:eastAsia="zh-CN" w:bidi="ar-SA"/>
        </w:rPr>
        <w:t>教育厅</w:t>
      </w:r>
      <w:r>
        <w:rPr>
          <w:rFonts w:ascii="Times New Roman" w:hAnsi="Times New Roman" w:eastAsia="仿宋_GB2312" w:cs="Times New Roman"/>
          <w:kern w:val="2"/>
          <w:sz w:val="32"/>
          <w:szCs w:val="32"/>
          <w:lang w:val="en-US" w:eastAsia="zh-CN" w:bidi="ar-SA"/>
        </w:rPr>
        <w:t>派出巡考工作组对各市州监测工作进行全程监督并填写《湖南省幼儿园教师普通话水平监测测试记录单》（见附件6）。为保证监测工作的公平公正，巡考工作组由省</w:t>
      </w:r>
      <w:r>
        <w:rPr>
          <w:rFonts w:hint="eastAsia" w:ascii="Times New Roman" w:hAnsi="Times New Roman" w:eastAsia="仿宋_GB2312" w:cs="Times New Roman"/>
          <w:kern w:val="2"/>
          <w:sz w:val="32"/>
          <w:szCs w:val="32"/>
          <w:lang w:val="en-US" w:eastAsia="zh-CN" w:bidi="ar-SA"/>
        </w:rPr>
        <w:t>教育厅</w:t>
      </w:r>
      <w:r>
        <w:rPr>
          <w:rFonts w:ascii="Times New Roman" w:hAnsi="Times New Roman" w:eastAsia="仿宋_GB2312" w:cs="Times New Roman"/>
          <w:kern w:val="2"/>
          <w:sz w:val="32"/>
          <w:szCs w:val="32"/>
          <w:lang w:val="en-US" w:eastAsia="zh-CN" w:bidi="ar-SA"/>
        </w:rPr>
        <w:t>、省语测中心和各市州选派的工作人员组成。各巡考组巡查地点由省</w:t>
      </w:r>
      <w:r>
        <w:rPr>
          <w:rFonts w:hint="eastAsia" w:ascii="Times New Roman" w:hAnsi="Times New Roman" w:eastAsia="仿宋_GB2312" w:cs="Times New Roman"/>
          <w:kern w:val="2"/>
          <w:sz w:val="32"/>
          <w:szCs w:val="32"/>
          <w:lang w:val="en-US" w:eastAsia="zh-CN" w:bidi="ar-SA"/>
        </w:rPr>
        <w:t>教育厅</w:t>
      </w:r>
      <w:r>
        <w:rPr>
          <w:rFonts w:ascii="Times New Roman" w:hAnsi="Times New Roman" w:eastAsia="仿宋_GB2312" w:cs="Times New Roman"/>
          <w:kern w:val="2"/>
          <w:sz w:val="32"/>
          <w:szCs w:val="32"/>
          <w:lang w:val="en-US" w:eastAsia="zh-CN" w:bidi="ar-SA"/>
        </w:rPr>
        <w:t>统筹安排，各市州选派工作人员的巡考地点实行地域回避。</w:t>
      </w:r>
    </w:p>
    <w:p w14:paraId="3722669B">
      <w:pPr>
        <w:numPr>
          <w:ilvl w:val="0"/>
          <w:numId w:val="1"/>
        </w:num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监测结果认定与运用</w:t>
      </w:r>
    </w:p>
    <w:p w14:paraId="71CDDD4A">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1．监测考核内容为计算机辅助普通话水平测试（全四题）。总分100分，成绩87分</w:t>
      </w:r>
      <w:r>
        <w:rPr>
          <w:rFonts w:hint="eastAsia" w:ascii="Times New Roman" w:hAnsi="Times New Roman" w:eastAsia="仿宋_GB2312" w:cs="Times New Roman"/>
          <w:sz w:val="32"/>
          <w:szCs w:val="32"/>
          <w:lang w:val="en-US" w:eastAsia="zh-CN"/>
        </w:rPr>
        <w:t>及</w:t>
      </w:r>
      <w:r>
        <w:rPr>
          <w:rFonts w:ascii="Times New Roman" w:hAnsi="Times New Roman" w:eastAsia="仿宋_GB2312" w:cs="Times New Roman"/>
          <w:sz w:val="32"/>
          <w:szCs w:val="32"/>
        </w:rPr>
        <w:t>以上认定为优秀，80分</w:t>
      </w:r>
      <w:r>
        <w:rPr>
          <w:rFonts w:hint="eastAsia" w:ascii="Times New Roman" w:hAnsi="Times New Roman" w:eastAsia="仿宋_GB2312" w:cs="Times New Roman"/>
          <w:sz w:val="32"/>
          <w:szCs w:val="32"/>
          <w:lang w:val="en-US" w:eastAsia="zh-CN"/>
        </w:rPr>
        <w:t>及</w:t>
      </w:r>
      <w:r>
        <w:rPr>
          <w:rFonts w:ascii="Times New Roman" w:hAnsi="Times New Roman" w:eastAsia="仿宋_GB2312" w:cs="Times New Roman"/>
          <w:sz w:val="32"/>
          <w:szCs w:val="32"/>
        </w:rPr>
        <w:t>以上认定为合格，80分以下认定为不合格。</w:t>
      </w:r>
    </w:p>
    <w:p w14:paraId="4294507B">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2．监测结果由</w:t>
      </w:r>
      <w:r>
        <w:rPr>
          <w:rFonts w:hint="eastAsia" w:ascii="Times New Roman" w:hAnsi="Times New Roman" w:eastAsia="仿宋_GB2312" w:cs="Times New Roman"/>
          <w:sz w:val="32"/>
          <w:szCs w:val="32"/>
          <w:lang w:val="en-US" w:eastAsia="zh-CN"/>
        </w:rPr>
        <w:t>省语言文字工作委员会、</w:t>
      </w:r>
      <w:r>
        <w:rPr>
          <w:rFonts w:ascii="Times New Roman" w:hAnsi="Times New Roman" w:eastAsia="仿宋_GB2312" w:cs="Times New Roman"/>
          <w:sz w:val="32"/>
          <w:szCs w:val="32"/>
        </w:rPr>
        <w:t>省教育厅向社会公布，并作为衡量各市州、县市</w:t>
      </w:r>
      <w:r>
        <w:rPr>
          <w:rFonts w:hint="eastAsia" w:ascii="Times New Roman" w:hAnsi="Times New Roman" w:eastAsia="仿宋_GB2312" w:cs="Times New Roman"/>
          <w:sz w:val="32"/>
          <w:szCs w:val="32"/>
          <w:lang w:val="en-US" w:eastAsia="zh-CN"/>
        </w:rPr>
        <w:t>区</w:t>
      </w:r>
      <w:r>
        <w:rPr>
          <w:rFonts w:ascii="Times New Roman" w:hAnsi="Times New Roman" w:eastAsia="仿宋_GB2312" w:cs="Times New Roman"/>
          <w:sz w:val="32"/>
          <w:szCs w:val="32"/>
        </w:rPr>
        <w:t>语言文字工作的重要依据。</w:t>
      </w:r>
    </w:p>
    <w:p w14:paraId="1E3E265D">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3．监测结果不用于评价教师个人普通话水平。教师个人的测试成绩不对外公布，不发普通话水平等级证书。</w:t>
      </w:r>
    </w:p>
    <w:p w14:paraId="7B8DF554">
      <w:pPr>
        <w:numPr>
          <w:ilvl w:val="0"/>
          <w:numId w:val="1"/>
        </w:num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工作要求</w:t>
      </w:r>
    </w:p>
    <w:p w14:paraId="07AD1DF3">
      <w:pPr>
        <w:spacing w:line="58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1．高度重视、精心组织。</w:t>
      </w:r>
      <w:r>
        <w:rPr>
          <w:rFonts w:ascii="Times New Roman" w:hAnsi="Times New Roman" w:eastAsia="仿宋_GB2312" w:cs="Times New Roman"/>
          <w:sz w:val="32"/>
          <w:szCs w:val="32"/>
        </w:rPr>
        <w:t>各市州、</w:t>
      </w:r>
      <w:r>
        <w:rPr>
          <w:rFonts w:ascii="Times New Roman" w:hAnsi="Times New Roman" w:eastAsia="仿宋_GB2312" w:cs="Times New Roman"/>
          <w:spacing w:val="-11"/>
          <w:sz w:val="32"/>
          <w:szCs w:val="32"/>
        </w:rPr>
        <w:t>县市</w:t>
      </w:r>
      <w:r>
        <w:rPr>
          <w:rFonts w:hint="eastAsia" w:ascii="Times New Roman" w:hAnsi="Times New Roman" w:eastAsia="仿宋_GB2312" w:cs="Times New Roman"/>
          <w:spacing w:val="-11"/>
          <w:sz w:val="32"/>
          <w:szCs w:val="32"/>
          <w:lang w:eastAsia="zh-CN"/>
        </w:rPr>
        <w:t>区</w:t>
      </w:r>
      <w:r>
        <w:rPr>
          <w:rFonts w:ascii="Times New Roman" w:hAnsi="Times New Roman" w:eastAsia="仿宋_GB2312" w:cs="Times New Roman"/>
          <w:spacing w:val="-11"/>
          <w:sz w:val="32"/>
          <w:szCs w:val="32"/>
        </w:rPr>
        <w:t>要高度重视、提高认识，要以监测工作为抓手，制定完善实施方案，做好组织工作，保证监测工作顺利开展，不断提升幼儿园教师普通话水平和语言应用能力。</w:t>
      </w:r>
    </w:p>
    <w:p w14:paraId="68190E73">
      <w:pPr>
        <w:spacing w:line="560" w:lineRule="exact"/>
        <w:ind w:firstLine="640" w:firstLineChars="200"/>
        <w:rPr>
          <w:rFonts w:ascii="Times New Roman" w:hAnsi="Times New Roman" w:eastAsia="楷体_GB2312" w:cs="Times New Roman"/>
          <w:bCs/>
          <w:spacing w:val="-11"/>
          <w:sz w:val="32"/>
          <w:szCs w:val="32"/>
        </w:rPr>
      </w:pPr>
      <w:r>
        <w:rPr>
          <w:rFonts w:ascii="Times New Roman" w:hAnsi="Times New Roman" w:eastAsia="楷体_GB2312" w:cs="Times New Roman"/>
          <w:bCs/>
          <w:sz w:val="32"/>
          <w:szCs w:val="32"/>
        </w:rPr>
        <w:t>2．统筹安排、做好保障。</w:t>
      </w:r>
      <w:r>
        <w:rPr>
          <w:rFonts w:ascii="Times New Roman" w:hAnsi="Times New Roman" w:eastAsia="仿宋_GB2312" w:cs="Times New Roman"/>
          <w:sz w:val="32"/>
          <w:szCs w:val="32"/>
        </w:rPr>
        <w:t>各市州教育（体）局要统筹好相关工作，尽量减少监测工作对教学工作的影响，并做好参测教师食</w:t>
      </w:r>
      <w:r>
        <w:rPr>
          <w:rFonts w:ascii="Times New Roman" w:hAnsi="Times New Roman" w:eastAsia="仿宋_GB2312" w:cs="Times New Roman"/>
          <w:spacing w:val="-11"/>
          <w:sz w:val="32"/>
          <w:szCs w:val="32"/>
        </w:rPr>
        <w:t>宿等方面的保障，不得向参测教师收取任何费用。监测工作的</w:t>
      </w:r>
      <w:r>
        <w:rPr>
          <w:rFonts w:hint="eastAsia" w:ascii="Times New Roman" w:hAnsi="Times New Roman" w:eastAsia="仿宋_GB2312" w:cs="Times New Roman"/>
          <w:spacing w:val="-11"/>
          <w:sz w:val="32"/>
          <w:szCs w:val="32"/>
          <w:lang w:val="en-US" w:eastAsia="zh-CN"/>
        </w:rPr>
        <w:t>“机测”</w:t>
      </w:r>
      <w:r>
        <w:rPr>
          <w:rFonts w:ascii="Times New Roman" w:hAnsi="Times New Roman" w:eastAsia="仿宋_GB2312" w:cs="Times New Roman"/>
          <w:spacing w:val="-11"/>
          <w:sz w:val="32"/>
          <w:szCs w:val="32"/>
        </w:rPr>
        <w:t>费用由省语测中心承担，组考经费由省、市州、县市</w:t>
      </w:r>
      <w:r>
        <w:rPr>
          <w:rFonts w:hint="eastAsia" w:ascii="Times New Roman" w:hAnsi="Times New Roman" w:eastAsia="仿宋_GB2312" w:cs="Times New Roman"/>
          <w:spacing w:val="-11"/>
          <w:sz w:val="32"/>
          <w:szCs w:val="32"/>
          <w:lang w:eastAsia="zh-CN"/>
        </w:rPr>
        <w:t>区</w:t>
      </w:r>
      <w:r>
        <w:rPr>
          <w:rFonts w:ascii="Times New Roman" w:hAnsi="Times New Roman" w:eastAsia="仿宋_GB2312" w:cs="Times New Roman"/>
          <w:spacing w:val="-11"/>
          <w:sz w:val="32"/>
          <w:szCs w:val="32"/>
        </w:rPr>
        <w:t>分级负担。</w:t>
      </w:r>
    </w:p>
    <w:p w14:paraId="5F46A794">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3．严格规范、确保安全。</w:t>
      </w:r>
      <w:r>
        <w:rPr>
          <w:rFonts w:ascii="Times New Roman" w:hAnsi="Times New Roman" w:eastAsia="仿宋_GB2312" w:cs="Times New Roman"/>
          <w:sz w:val="32"/>
          <w:szCs w:val="32"/>
        </w:rPr>
        <w:t>各监测</w:t>
      </w:r>
      <w:r>
        <w:rPr>
          <w:rFonts w:hint="eastAsia" w:ascii="Times New Roman" w:hAnsi="Times New Roman" w:eastAsia="仿宋_GB2312" w:cs="Times New Roman"/>
          <w:sz w:val="32"/>
          <w:szCs w:val="32"/>
          <w:lang w:val="en-US" w:eastAsia="zh-CN"/>
        </w:rPr>
        <w:t>考点</w:t>
      </w:r>
      <w:r>
        <w:rPr>
          <w:rFonts w:ascii="Times New Roman" w:hAnsi="Times New Roman" w:eastAsia="仿宋_GB2312" w:cs="Times New Roman"/>
          <w:sz w:val="32"/>
          <w:szCs w:val="32"/>
        </w:rPr>
        <w:t>组考过程要严谨规范，测前审核参测教师的身份，不得外泄测试成绩。各市州教育（体）局要认真排查考试过程中可能出现的各种安全隐患，确保安全。</w:t>
      </w:r>
    </w:p>
    <w:p w14:paraId="4C7FC99F">
      <w:pPr>
        <w:numPr>
          <w:ilvl w:val="0"/>
          <w:numId w:val="1"/>
        </w:num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联系方式</w:t>
      </w:r>
    </w:p>
    <w:p w14:paraId="65B58659">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省语测中心</w:t>
      </w:r>
      <w:r>
        <w:rPr>
          <w:rFonts w:ascii="Times New Roman" w:hAnsi="Times New Roman" w:eastAsia="仿宋_GB2312" w:cs="Times New Roman"/>
          <w:sz w:val="32"/>
          <w:szCs w:val="32"/>
        </w:rPr>
        <w:t>联系人：张慕智；联系电话：0731-84712166；电子邮箱：</w:t>
      </w:r>
      <w:r>
        <w:rPr>
          <w:rFonts w:ascii="Calibri" w:hAnsi="Calibri" w:eastAsia="宋体" w:cs="Times New Roman"/>
        </w:rPr>
        <w:fldChar w:fldCharType="begin"/>
      </w:r>
      <w:r>
        <w:rPr>
          <w:rFonts w:ascii="Calibri" w:hAnsi="Calibri" w:eastAsia="宋体" w:cs="Times New Roman"/>
        </w:rPr>
        <w:instrText xml:space="preserve"> HYPERLINK "mailto:1282321469@qq.com" </w:instrText>
      </w:r>
      <w:r>
        <w:rPr>
          <w:rFonts w:ascii="Calibri" w:hAnsi="Calibri" w:eastAsia="宋体" w:cs="Times New Roman"/>
        </w:rPr>
        <w:fldChar w:fldCharType="separate"/>
      </w:r>
      <w:r>
        <w:rPr>
          <w:rFonts w:ascii="Times New Roman" w:hAnsi="Times New Roman" w:eastAsia="仿宋_GB2312" w:cs="Times New Roman"/>
          <w:sz w:val="32"/>
          <w:szCs w:val="32"/>
        </w:rPr>
        <w:t>hnyycs2017yfb@163.com</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；通讯地址：长沙市芙蓉区杨家山职院街199号省语测中心；邮编：410016。</w:t>
      </w:r>
    </w:p>
    <w:p w14:paraId="2D4F657B">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省语言文字工作委员会办公室（省教育厅教师工作与师范教育处）联系人：黄树清、陈凡；联系电话：</w:t>
      </w:r>
      <w:r>
        <w:rPr>
          <w:rFonts w:hint="eastAsia" w:ascii="Times New Roman" w:hAnsi="Times New Roman" w:eastAsia="仿宋_GB2312" w:cs="Times New Roman"/>
          <w:sz w:val="32"/>
          <w:szCs w:val="32"/>
          <w:lang w:val="en-US" w:eastAsia="zh-CN"/>
        </w:rPr>
        <w:t>0731</w:t>
      </w:r>
      <w:r>
        <w:rPr>
          <w:rFonts w:ascii="Times New Roman" w:hAnsi="Times New Roman" w:eastAsia="仿宋_GB2312" w:cs="Times New Roman"/>
          <w:sz w:val="32"/>
          <w:szCs w:val="32"/>
        </w:rPr>
        <w:t>-8471</w:t>
      </w:r>
      <w:r>
        <w:rPr>
          <w:rFonts w:hint="eastAsia" w:ascii="Times New Roman" w:hAnsi="Times New Roman" w:eastAsia="仿宋_GB2312" w:cs="Times New Roman"/>
          <w:sz w:val="32"/>
          <w:szCs w:val="32"/>
          <w:lang w:val="en-US" w:eastAsia="zh-CN"/>
        </w:rPr>
        <w:t>4916</w:t>
      </w:r>
      <w:r>
        <w:rPr>
          <w:rFonts w:ascii="Times New Roman" w:hAnsi="Times New Roman" w:eastAsia="仿宋_GB2312" w:cs="Times New Roman"/>
          <w:sz w:val="32"/>
          <w:szCs w:val="32"/>
        </w:rPr>
        <w:t>。</w:t>
      </w:r>
    </w:p>
    <w:p w14:paraId="6ACA231E">
      <w:pPr>
        <w:spacing w:line="560" w:lineRule="exact"/>
        <w:ind w:firstLine="640" w:firstLineChars="200"/>
        <w:rPr>
          <w:rFonts w:hint="default" w:ascii="Times New Roman" w:hAnsi="Times New Roman" w:eastAsia="仿宋_GB2312" w:cs="Times New Roman"/>
          <w:sz w:val="32"/>
          <w:szCs w:val="32"/>
          <w:lang w:val="en" w:eastAsia="zh-CN"/>
        </w:rPr>
      </w:pPr>
    </w:p>
    <w:p w14:paraId="7B448D3C">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附件：1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各市州</w:t>
      </w:r>
      <w:r>
        <w:rPr>
          <w:rFonts w:hint="eastAsia" w:ascii="Times New Roman" w:hAnsi="Times New Roman" w:eastAsia="仿宋_GB2312" w:cs="Times New Roman"/>
          <w:sz w:val="32"/>
          <w:szCs w:val="32"/>
          <w:lang w:val="en-US" w:eastAsia="zh-CN"/>
        </w:rPr>
        <w:t>民</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幼儿园汇总名单</w:t>
      </w:r>
    </w:p>
    <w:p w14:paraId="1FBB9F23">
      <w:pPr>
        <w:numPr>
          <w:ilvl w:val="255"/>
          <w:numId w:val="0"/>
        </w:numPr>
        <w:spacing w:line="560" w:lineRule="exact"/>
        <w:ind w:firstLine="1600" w:firstLineChars="500"/>
        <w:rPr>
          <w:rFonts w:ascii="Times New Roman" w:hAnsi="Times New Roman" w:eastAsia="仿宋_GB2312" w:cs="Times New Roman"/>
          <w:spacing w:val="-6"/>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w:t>
      </w:r>
      <w:r>
        <w:rPr>
          <w:rFonts w:ascii="Times New Roman" w:hAnsi="Times New Roman" w:eastAsia="仿宋_GB2312" w:cs="Times New Roman"/>
          <w:spacing w:val="-6"/>
          <w:sz w:val="32"/>
          <w:szCs w:val="32"/>
        </w:rPr>
        <w:t>各市州教育（体）局推荐参加监测巡考人员报名回执</w:t>
      </w:r>
    </w:p>
    <w:p w14:paraId="3A5A1C94">
      <w:pPr>
        <w:spacing w:line="560" w:lineRule="exact"/>
        <w:ind w:firstLine="1600" w:firstLineChars="5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湖南省幼儿园教师普通话水平监测单位</w:t>
      </w:r>
    </w:p>
    <w:p w14:paraId="69B3567D">
      <w:pPr>
        <w:spacing w:line="560" w:lineRule="exact"/>
        <w:ind w:firstLine="1600" w:firstLineChars="500"/>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各市州监测幼儿园符合监测条件的在岗教师名单</w:t>
      </w:r>
    </w:p>
    <w:p w14:paraId="1D65FFB4">
      <w:pPr>
        <w:numPr>
          <w:ilvl w:val="255"/>
          <w:numId w:val="0"/>
        </w:numPr>
        <w:spacing w:line="560" w:lineRule="exact"/>
        <w:ind w:left="1916" w:leftChars="760" w:hanging="320" w:hangingChars="100"/>
        <w:rPr>
          <w:rFonts w:ascii="Times New Roman" w:hAnsi="Times New Roman" w:eastAsia="仿宋_GB2312" w:cs="Times New Roman"/>
          <w:sz w:val="32"/>
          <w:szCs w:val="32"/>
        </w:rPr>
      </w:pP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湖南省幼儿园教师普通话水平监测测试组考流程</w:t>
      </w:r>
    </w:p>
    <w:p w14:paraId="1451A965">
      <w:pPr>
        <w:spacing w:line="560" w:lineRule="exact"/>
        <w:ind w:firstLine="1600" w:firstLineChars="500"/>
        <w:rPr>
          <w:rFonts w:ascii="Times New Roman" w:hAnsi="Times New Roman" w:eastAsia="仿宋_GB2312" w:cs="Times New Roman"/>
          <w:sz w:val="32"/>
          <w:szCs w:val="32"/>
        </w:rPr>
      </w:pP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湖南省幼儿园教师普通话水平监测测试记录单</w:t>
      </w:r>
    </w:p>
    <w:p w14:paraId="0872399E">
      <w:pPr>
        <w:spacing w:line="560" w:lineRule="exact"/>
        <w:ind w:firstLine="640" w:firstLineChars="200"/>
        <w:rPr>
          <w:rFonts w:hint="eastAsia" w:ascii="Times New Roman" w:hAnsi="Times New Roman" w:eastAsia="仿宋_GB2312" w:cs="Times New Roman"/>
          <w:sz w:val="32"/>
          <w:szCs w:val="32"/>
        </w:rPr>
      </w:pPr>
    </w:p>
    <w:p w14:paraId="0E3EA0F1">
      <w:pPr>
        <w:spacing w:line="560" w:lineRule="exact"/>
        <w:ind w:firstLine="0" w:firstLineChars="0"/>
        <w:jc w:val="left"/>
        <w:rPr>
          <w:rFonts w:hint="eastAsia" w:ascii="Times New Roman" w:hAnsi="Times New Roman" w:eastAsia="仿宋_GB2312" w:cs="Times New Roman"/>
          <w:sz w:val="32"/>
          <w:szCs w:val="32"/>
          <w:lang w:val="en-US" w:eastAsia="zh-CN"/>
        </w:rPr>
      </w:pPr>
    </w:p>
    <w:p w14:paraId="7827430E">
      <w:pPr>
        <w:spacing w:line="560" w:lineRule="exact"/>
        <w:ind w:left="4200" w:firstLine="420" w:firstLineChars="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湖南省语言文字工作委员会</w:t>
      </w:r>
    </w:p>
    <w:p w14:paraId="2734511F">
      <w:pPr>
        <w:spacing w:line="560" w:lineRule="exact"/>
        <w:ind w:left="4200" w:firstLine="420" w:firstLineChars="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pacing w:val="11"/>
          <w:sz w:val="32"/>
          <w:szCs w:val="32"/>
        </w:rPr>
        <w:t>湖</w:t>
      </w:r>
      <w:r>
        <w:rPr>
          <w:rFonts w:hint="eastAsia" w:ascii="Times New Roman" w:hAnsi="Times New Roman" w:eastAsia="仿宋_GB2312" w:cs="Times New Roman"/>
          <w:spacing w:val="11"/>
          <w:sz w:val="32"/>
          <w:szCs w:val="32"/>
          <w:lang w:val="en-US" w:eastAsia="zh-CN"/>
        </w:rPr>
        <w:t xml:space="preserve">  </w:t>
      </w:r>
      <w:r>
        <w:rPr>
          <w:rFonts w:hint="eastAsia" w:ascii="Times New Roman" w:hAnsi="Times New Roman" w:eastAsia="仿宋_GB2312" w:cs="Times New Roman"/>
          <w:spacing w:val="11"/>
          <w:sz w:val="32"/>
          <w:szCs w:val="32"/>
        </w:rPr>
        <w:t>南</w:t>
      </w:r>
      <w:r>
        <w:rPr>
          <w:rFonts w:hint="eastAsia" w:ascii="Times New Roman" w:hAnsi="Times New Roman" w:eastAsia="仿宋_GB2312" w:cs="Times New Roman"/>
          <w:spacing w:val="11"/>
          <w:sz w:val="32"/>
          <w:szCs w:val="32"/>
          <w:lang w:val="en-US" w:eastAsia="zh-CN"/>
        </w:rPr>
        <w:t xml:space="preserve">  </w:t>
      </w:r>
      <w:r>
        <w:rPr>
          <w:rFonts w:hint="eastAsia" w:ascii="Times New Roman" w:hAnsi="Times New Roman" w:eastAsia="仿宋_GB2312" w:cs="Times New Roman"/>
          <w:spacing w:val="11"/>
          <w:sz w:val="32"/>
          <w:szCs w:val="32"/>
        </w:rPr>
        <w:t>省</w:t>
      </w:r>
      <w:r>
        <w:rPr>
          <w:rFonts w:hint="eastAsia" w:ascii="Times New Roman" w:hAnsi="Times New Roman" w:eastAsia="仿宋_GB2312" w:cs="Times New Roman"/>
          <w:spacing w:val="11"/>
          <w:sz w:val="32"/>
          <w:szCs w:val="32"/>
          <w:lang w:val="en-US" w:eastAsia="zh-CN"/>
        </w:rPr>
        <w:t xml:space="preserve">  </w:t>
      </w:r>
      <w:r>
        <w:rPr>
          <w:rFonts w:hint="eastAsia" w:ascii="Times New Roman" w:hAnsi="Times New Roman" w:eastAsia="仿宋_GB2312" w:cs="Times New Roman"/>
          <w:spacing w:val="11"/>
          <w:sz w:val="32"/>
          <w:szCs w:val="32"/>
        </w:rPr>
        <w:t>教</w:t>
      </w:r>
      <w:r>
        <w:rPr>
          <w:rFonts w:hint="eastAsia" w:ascii="Times New Roman" w:hAnsi="Times New Roman" w:eastAsia="仿宋_GB2312" w:cs="Times New Roman"/>
          <w:spacing w:val="11"/>
          <w:sz w:val="32"/>
          <w:szCs w:val="32"/>
          <w:lang w:val="en-US" w:eastAsia="zh-CN"/>
        </w:rPr>
        <w:t xml:space="preserve">  </w:t>
      </w:r>
      <w:r>
        <w:rPr>
          <w:rFonts w:hint="eastAsia" w:ascii="Times New Roman" w:hAnsi="Times New Roman" w:eastAsia="仿宋_GB2312" w:cs="Times New Roman"/>
          <w:spacing w:val="11"/>
          <w:sz w:val="32"/>
          <w:szCs w:val="32"/>
        </w:rPr>
        <w:t>育</w:t>
      </w:r>
      <w:r>
        <w:rPr>
          <w:rFonts w:hint="eastAsia" w:ascii="Times New Roman" w:hAnsi="Times New Roman" w:eastAsia="仿宋_GB2312" w:cs="Times New Roman"/>
          <w:spacing w:val="11"/>
          <w:sz w:val="32"/>
          <w:szCs w:val="32"/>
          <w:lang w:val="en-US" w:eastAsia="zh-CN"/>
        </w:rPr>
        <w:t xml:space="preserve">  </w:t>
      </w:r>
      <w:r>
        <w:rPr>
          <w:rFonts w:hint="eastAsia" w:ascii="Times New Roman" w:hAnsi="Times New Roman" w:eastAsia="仿宋_GB2312" w:cs="Times New Roman"/>
          <w:sz w:val="32"/>
          <w:szCs w:val="32"/>
        </w:rPr>
        <w:t>厅</w:t>
      </w:r>
    </w:p>
    <w:p w14:paraId="32001DC8">
      <w:pPr>
        <w:spacing w:line="560" w:lineRule="exact"/>
        <w:ind w:firstLine="1600" w:firstLineChars="500"/>
        <w:rPr>
          <w:rFonts w:ascii="Times New Roman" w:hAnsi="Times New Roman" w:eastAsia="黑体" w:cs="Times New Roman"/>
          <w:color w:val="000000"/>
          <w:sz w:val="32"/>
          <w:szCs w:val="32"/>
          <w:shd w:val="clear" w:color="auto" w:fill="FFFFFF"/>
        </w:rPr>
        <w:sectPr>
          <w:footerReference r:id="rId5" w:type="first"/>
          <w:footerReference r:id="rId3" w:type="default"/>
          <w:footerReference r:id="rId4" w:type="even"/>
          <w:pgSz w:w="11906" w:h="16838"/>
          <w:pgMar w:top="1701" w:right="1417" w:bottom="1417" w:left="1417" w:header="851" w:footer="992" w:gutter="0"/>
          <w:pgNumType w:fmt="decimal"/>
          <w:cols w:space="0" w:num="1"/>
          <w:titlePg/>
          <w:rtlGutter w:val="0"/>
          <w:docGrid w:type="lines" w:linePitch="312" w:charSpace="0"/>
        </w:sect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               202</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年</w:t>
      </w:r>
      <w:r>
        <w:rPr>
          <w:rFonts w:hint="default" w:ascii="Times New Roman" w:hAnsi="Times New Roman" w:eastAsia="仿宋_GB2312" w:cs="Times New Roman"/>
          <w:sz w:val="32"/>
          <w:szCs w:val="32"/>
          <w:lang w:val="en" w:eastAsia="zh-CN"/>
        </w:rPr>
        <w:t>7</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日</w:t>
      </w:r>
    </w:p>
    <w:p w14:paraId="3E7CFFAD">
      <w:pPr>
        <w:ind w:firstLine="0" w:firstLineChars="0"/>
        <w:rPr>
          <w:rFonts w:ascii="Times New Roman" w:hAnsi="Times New Roman" w:eastAsia="黑体" w:cs="Times New Roman"/>
          <w:color w:val="000000"/>
          <w:sz w:val="32"/>
          <w:szCs w:val="32"/>
          <w:shd w:val="clear" w:color="auto" w:fill="FFFFFF"/>
        </w:rPr>
      </w:pPr>
      <w:r>
        <w:rPr>
          <w:rFonts w:ascii="Times New Roman" w:hAnsi="Times New Roman" w:eastAsia="黑体" w:cs="Times New Roman"/>
          <w:color w:val="000000"/>
          <w:sz w:val="32"/>
          <w:szCs w:val="32"/>
          <w:shd w:val="clear" w:color="auto" w:fill="FFFFFF"/>
        </w:rPr>
        <w:t>附件1</w:t>
      </w:r>
    </w:p>
    <w:p w14:paraId="15657092">
      <w:pPr>
        <w:ind w:firstLine="0" w:firstLineChars="0"/>
        <w:jc w:val="center"/>
        <w:rPr>
          <w:rFonts w:ascii="Times New Roman" w:hAnsi="Times New Roman" w:eastAsia="宋体" w:cs="Times New Roman"/>
          <w:color w:val="000000"/>
          <w:sz w:val="24"/>
          <w:szCs w:val="24"/>
          <w:shd w:val="clear" w:color="auto" w:fill="FFFFFF"/>
        </w:rPr>
      </w:pPr>
    </w:p>
    <w:p w14:paraId="0F7A7EE8">
      <w:pPr>
        <w:snapToGrid w:val="0"/>
        <w:jc w:val="center"/>
        <w:rPr>
          <w:rFonts w:ascii="Times New Roman" w:hAnsi="Times New Roman" w:eastAsia="方正小标宋简体" w:cs="Times New Roman"/>
          <w:color w:val="000000"/>
          <w:sz w:val="44"/>
          <w:szCs w:val="44"/>
          <w:shd w:val="clear" w:color="auto" w:fill="FFFFFF"/>
        </w:rPr>
      </w:pPr>
      <w:r>
        <w:rPr>
          <w:rFonts w:ascii="Times New Roman" w:hAnsi="Times New Roman" w:eastAsia="方正小标宋简体" w:cs="Times New Roman"/>
          <w:color w:val="000000"/>
          <w:sz w:val="44"/>
          <w:szCs w:val="44"/>
          <w:shd w:val="clear" w:color="auto" w:fill="FFFFFF"/>
        </w:rPr>
        <w:t>各市州</w:t>
      </w:r>
      <w:r>
        <w:rPr>
          <w:rFonts w:hint="eastAsia" w:ascii="Times New Roman" w:hAnsi="Times New Roman" w:eastAsia="方正小标宋简体" w:cs="Times New Roman"/>
          <w:color w:val="000000"/>
          <w:sz w:val="44"/>
          <w:szCs w:val="44"/>
          <w:shd w:val="clear" w:color="auto" w:fill="FFFFFF"/>
          <w:lang w:val="en-US" w:eastAsia="zh-CN"/>
        </w:rPr>
        <w:t>民</w:t>
      </w:r>
      <w:r>
        <w:rPr>
          <w:rFonts w:hint="eastAsia" w:ascii="Times New Roman" w:hAnsi="Times New Roman" w:eastAsia="方正小标宋简体" w:cs="Times New Roman"/>
          <w:color w:val="000000"/>
          <w:sz w:val="44"/>
          <w:szCs w:val="44"/>
          <w:shd w:val="clear" w:color="auto" w:fill="FFFFFF"/>
          <w:lang w:eastAsia="zh-CN"/>
        </w:rPr>
        <w:t>办</w:t>
      </w:r>
      <w:r>
        <w:rPr>
          <w:rFonts w:ascii="Times New Roman" w:hAnsi="Times New Roman" w:eastAsia="方正小标宋简体" w:cs="Times New Roman"/>
          <w:color w:val="000000"/>
          <w:sz w:val="44"/>
          <w:szCs w:val="44"/>
          <w:shd w:val="clear" w:color="auto" w:fill="FFFFFF"/>
        </w:rPr>
        <w:t>幼儿园汇总名单</w:t>
      </w:r>
    </w:p>
    <w:p w14:paraId="43D2AE72">
      <w:pPr>
        <w:ind w:firstLine="480" w:firstLineChars="200"/>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 xml:space="preserve">  </w:t>
      </w:r>
    </w:p>
    <w:p w14:paraId="30940560">
      <w:pPr>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 xml:space="preserve">  </w:t>
      </w:r>
      <w:r>
        <w:rPr>
          <w:rFonts w:hint="eastAsia" w:ascii="Times New Roman" w:hAnsi="Times New Roman" w:eastAsia="宋体" w:cs="Times New Roman"/>
          <w:color w:val="000000"/>
          <w:sz w:val="24"/>
          <w:shd w:val="clear" w:color="auto" w:fill="FFFFFF"/>
        </w:rPr>
        <w:t xml:space="preserve"> </w:t>
      </w:r>
      <w:r>
        <w:rPr>
          <w:rFonts w:ascii="Times New Roman" w:hAnsi="Times New Roman" w:eastAsia="宋体" w:cs="Times New Roman"/>
          <w:color w:val="000000"/>
          <w:sz w:val="24"/>
          <w:shd w:val="clear" w:color="auto" w:fill="FFFFFF"/>
        </w:rPr>
        <w:t>市州名称：</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1"/>
        <w:gridCol w:w="995"/>
        <w:gridCol w:w="3481"/>
        <w:gridCol w:w="2416"/>
        <w:gridCol w:w="3126"/>
        <w:gridCol w:w="939"/>
      </w:tblGrid>
      <w:tr w14:paraId="553A6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exact"/>
          <w:jc w:val="center"/>
        </w:trPr>
        <w:tc>
          <w:tcPr>
            <w:tcW w:w="2721" w:type="dxa"/>
            <w:vAlign w:val="center"/>
          </w:tcPr>
          <w:p w14:paraId="6AD95766">
            <w:pPr>
              <w:jc w:val="center"/>
              <w:rPr>
                <w:rFonts w:hint="default" w:ascii="Times New Roman" w:hAnsi="Times New Roman" w:eastAsia="宋体" w:cs="Times New Roman"/>
                <w:color w:val="000000"/>
                <w:sz w:val="24"/>
                <w:shd w:val="clear" w:color="auto" w:fill="FFFFFF"/>
                <w:lang w:val="en-US"/>
              </w:rPr>
            </w:pPr>
            <w:r>
              <w:rPr>
                <w:rFonts w:ascii="Times New Roman" w:hAnsi="Times New Roman" w:eastAsia="宋体" w:cs="Times New Roman"/>
                <w:color w:val="000000"/>
                <w:sz w:val="24"/>
                <w:shd w:val="clear" w:color="auto" w:fill="FFFFFF"/>
              </w:rPr>
              <w:t>所属县</w:t>
            </w:r>
            <w:r>
              <w:rPr>
                <w:rFonts w:hint="eastAsia" w:ascii="Times New Roman" w:hAnsi="Times New Roman" w:eastAsia="宋体" w:cs="Times New Roman"/>
                <w:color w:val="000000"/>
                <w:sz w:val="24"/>
                <w:shd w:val="clear" w:color="auto" w:fill="FFFFFF"/>
                <w:lang w:val="en-US" w:eastAsia="zh-CN"/>
              </w:rPr>
              <w:t>市区</w:t>
            </w:r>
          </w:p>
        </w:tc>
        <w:tc>
          <w:tcPr>
            <w:tcW w:w="995" w:type="dxa"/>
            <w:vAlign w:val="center"/>
          </w:tcPr>
          <w:p w14:paraId="4C059E8B">
            <w:pPr>
              <w:jc w:val="center"/>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序号</w:t>
            </w:r>
          </w:p>
        </w:tc>
        <w:tc>
          <w:tcPr>
            <w:tcW w:w="3481" w:type="dxa"/>
            <w:vAlign w:val="center"/>
          </w:tcPr>
          <w:p w14:paraId="07024723">
            <w:pPr>
              <w:jc w:val="center"/>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幼儿园名称</w:t>
            </w:r>
          </w:p>
        </w:tc>
        <w:tc>
          <w:tcPr>
            <w:tcW w:w="2416" w:type="dxa"/>
            <w:vAlign w:val="center"/>
          </w:tcPr>
          <w:p w14:paraId="70FA77F6">
            <w:pPr>
              <w:jc w:val="center"/>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在岗教师人数</w:t>
            </w:r>
          </w:p>
          <w:p w14:paraId="023604DE">
            <w:pPr>
              <w:jc w:val="center"/>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（人）</w:t>
            </w:r>
          </w:p>
        </w:tc>
        <w:tc>
          <w:tcPr>
            <w:tcW w:w="3126" w:type="dxa"/>
            <w:vAlign w:val="center"/>
          </w:tcPr>
          <w:p w14:paraId="02C5985E">
            <w:pPr>
              <w:jc w:val="center"/>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符合监测条件教师人数</w:t>
            </w:r>
          </w:p>
          <w:p w14:paraId="03228570">
            <w:pPr>
              <w:jc w:val="center"/>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（人）</w:t>
            </w:r>
          </w:p>
        </w:tc>
        <w:tc>
          <w:tcPr>
            <w:tcW w:w="939" w:type="dxa"/>
            <w:vAlign w:val="center"/>
          </w:tcPr>
          <w:p w14:paraId="44DF2128">
            <w:pPr>
              <w:jc w:val="center"/>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备注</w:t>
            </w:r>
          </w:p>
        </w:tc>
      </w:tr>
      <w:tr w14:paraId="706AD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2721" w:type="dxa"/>
            <w:vMerge w:val="restart"/>
            <w:vAlign w:val="center"/>
          </w:tcPr>
          <w:p w14:paraId="168CC674">
            <w:pPr>
              <w:ind w:firstLine="480" w:firstLineChars="200"/>
              <w:jc w:val="center"/>
              <w:rPr>
                <w:rFonts w:hint="eastAsia" w:ascii="Times New Roman" w:hAnsi="Times New Roman" w:eastAsia="宋体" w:cs="Times New Roman"/>
                <w:color w:val="000000"/>
                <w:sz w:val="24"/>
                <w:shd w:val="clear" w:color="auto" w:fill="FFFFFF"/>
                <w:lang w:val="en-US" w:eastAsia="zh-CN"/>
              </w:rPr>
            </w:pPr>
            <w:r>
              <w:rPr>
                <w:rFonts w:ascii="Times New Roman" w:hAnsi="Times New Roman" w:eastAsia="宋体" w:cs="Times New Roman"/>
                <w:color w:val="000000"/>
                <w:sz w:val="24"/>
                <w:shd w:val="clear" w:color="auto" w:fill="FFFFFF"/>
              </w:rPr>
              <w:t>××县市</w:t>
            </w:r>
            <w:r>
              <w:rPr>
                <w:rFonts w:hint="eastAsia" w:ascii="Times New Roman" w:hAnsi="Times New Roman" w:eastAsia="宋体" w:cs="Times New Roman"/>
                <w:color w:val="000000"/>
                <w:sz w:val="24"/>
                <w:shd w:val="clear" w:color="auto" w:fill="FFFFFF"/>
                <w:lang w:val="en-US" w:eastAsia="zh-CN"/>
              </w:rPr>
              <w:t>区</w:t>
            </w:r>
          </w:p>
        </w:tc>
        <w:tc>
          <w:tcPr>
            <w:tcW w:w="995" w:type="dxa"/>
            <w:vAlign w:val="center"/>
          </w:tcPr>
          <w:p w14:paraId="22396AE6">
            <w:pPr>
              <w:jc w:val="center"/>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1</w:t>
            </w:r>
          </w:p>
        </w:tc>
        <w:tc>
          <w:tcPr>
            <w:tcW w:w="3481" w:type="dxa"/>
            <w:vAlign w:val="center"/>
          </w:tcPr>
          <w:p w14:paraId="2360F7BE">
            <w:pPr>
              <w:ind w:firstLine="31" w:firstLineChars="13"/>
              <w:jc w:val="center"/>
              <w:rPr>
                <w:rFonts w:ascii="Times New Roman" w:hAnsi="Times New Roman" w:eastAsia="宋体" w:cs="Times New Roman"/>
                <w:color w:val="000000"/>
                <w:sz w:val="24"/>
                <w:shd w:val="clear" w:color="auto" w:fill="FFFFFF"/>
              </w:rPr>
            </w:pPr>
          </w:p>
        </w:tc>
        <w:tc>
          <w:tcPr>
            <w:tcW w:w="2416" w:type="dxa"/>
            <w:vAlign w:val="center"/>
          </w:tcPr>
          <w:p w14:paraId="0DBC20A5">
            <w:pPr>
              <w:ind w:firstLine="480" w:firstLineChars="200"/>
              <w:jc w:val="center"/>
              <w:rPr>
                <w:rFonts w:ascii="Times New Roman" w:hAnsi="Times New Roman" w:eastAsia="宋体" w:cs="Times New Roman"/>
                <w:color w:val="000000"/>
                <w:sz w:val="24"/>
                <w:shd w:val="clear" w:color="auto" w:fill="FFFFFF"/>
              </w:rPr>
            </w:pPr>
          </w:p>
        </w:tc>
        <w:tc>
          <w:tcPr>
            <w:tcW w:w="3126" w:type="dxa"/>
            <w:vAlign w:val="center"/>
          </w:tcPr>
          <w:p w14:paraId="49383461">
            <w:pPr>
              <w:ind w:firstLine="480" w:firstLineChars="200"/>
              <w:jc w:val="center"/>
              <w:rPr>
                <w:rFonts w:ascii="Times New Roman" w:hAnsi="Times New Roman" w:eastAsia="宋体" w:cs="Times New Roman"/>
                <w:color w:val="000000"/>
                <w:sz w:val="24"/>
                <w:shd w:val="clear" w:color="auto" w:fill="FFFFFF"/>
              </w:rPr>
            </w:pPr>
          </w:p>
        </w:tc>
        <w:tc>
          <w:tcPr>
            <w:tcW w:w="939" w:type="dxa"/>
            <w:vAlign w:val="center"/>
          </w:tcPr>
          <w:p w14:paraId="6AA18751">
            <w:pPr>
              <w:ind w:firstLine="480" w:firstLineChars="200"/>
              <w:jc w:val="center"/>
              <w:rPr>
                <w:rFonts w:ascii="Times New Roman" w:hAnsi="Times New Roman" w:eastAsia="宋体" w:cs="Times New Roman"/>
                <w:color w:val="000000"/>
                <w:sz w:val="24"/>
                <w:shd w:val="clear" w:color="auto" w:fill="FFFFFF"/>
              </w:rPr>
            </w:pPr>
          </w:p>
        </w:tc>
      </w:tr>
      <w:tr w14:paraId="7CA15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2721" w:type="dxa"/>
            <w:vMerge w:val="continue"/>
            <w:vAlign w:val="center"/>
          </w:tcPr>
          <w:p w14:paraId="54C6114B">
            <w:pPr>
              <w:ind w:firstLine="480" w:firstLineChars="200"/>
              <w:jc w:val="center"/>
              <w:rPr>
                <w:rFonts w:ascii="Times New Roman" w:hAnsi="Times New Roman" w:eastAsia="宋体" w:cs="Times New Roman"/>
                <w:color w:val="000000"/>
                <w:sz w:val="24"/>
                <w:shd w:val="clear" w:color="auto" w:fill="FFFFFF"/>
              </w:rPr>
            </w:pPr>
          </w:p>
        </w:tc>
        <w:tc>
          <w:tcPr>
            <w:tcW w:w="995" w:type="dxa"/>
            <w:vAlign w:val="center"/>
          </w:tcPr>
          <w:p w14:paraId="6C000569">
            <w:pPr>
              <w:jc w:val="center"/>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w:t>
            </w:r>
          </w:p>
        </w:tc>
        <w:tc>
          <w:tcPr>
            <w:tcW w:w="3481" w:type="dxa"/>
            <w:vAlign w:val="center"/>
          </w:tcPr>
          <w:p w14:paraId="1413FE1C">
            <w:pPr>
              <w:ind w:firstLine="31" w:firstLineChars="13"/>
              <w:jc w:val="center"/>
              <w:rPr>
                <w:rFonts w:ascii="Times New Roman" w:hAnsi="Times New Roman" w:eastAsia="宋体" w:cs="Times New Roman"/>
                <w:color w:val="000000"/>
                <w:sz w:val="24"/>
                <w:shd w:val="clear" w:color="auto" w:fill="FFFFFF"/>
              </w:rPr>
            </w:pPr>
          </w:p>
        </w:tc>
        <w:tc>
          <w:tcPr>
            <w:tcW w:w="2416" w:type="dxa"/>
            <w:vAlign w:val="center"/>
          </w:tcPr>
          <w:p w14:paraId="3E9569FE">
            <w:pPr>
              <w:ind w:firstLine="480" w:firstLineChars="200"/>
              <w:jc w:val="center"/>
              <w:rPr>
                <w:rFonts w:ascii="Times New Roman" w:hAnsi="Times New Roman" w:eastAsia="宋体" w:cs="Times New Roman"/>
                <w:color w:val="000000"/>
                <w:sz w:val="24"/>
                <w:shd w:val="clear" w:color="auto" w:fill="FFFFFF"/>
              </w:rPr>
            </w:pPr>
          </w:p>
        </w:tc>
        <w:tc>
          <w:tcPr>
            <w:tcW w:w="3126" w:type="dxa"/>
            <w:vAlign w:val="center"/>
          </w:tcPr>
          <w:p w14:paraId="5F64B131">
            <w:pPr>
              <w:ind w:firstLine="480" w:firstLineChars="200"/>
              <w:jc w:val="center"/>
              <w:rPr>
                <w:rFonts w:ascii="Times New Roman" w:hAnsi="Times New Roman" w:eastAsia="宋体" w:cs="Times New Roman"/>
                <w:color w:val="000000"/>
                <w:sz w:val="24"/>
                <w:shd w:val="clear" w:color="auto" w:fill="FFFFFF"/>
              </w:rPr>
            </w:pPr>
          </w:p>
        </w:tc>
        <w:tc>
          <w:tcPr>
            <w:tcW w:w="939" w:type="dxa"/>
            <w:vAlign w:val="center"/>
          </w:tcPr>
          <w:p w14:paraId="666F6DAC">
            <w:pPr>
              <w:ind w:firstLine="480" w:firstLineChars="200"/>
              <w:jc w:val="center"/>
              <w:rPr>
                <w:rFonts w:ascii="Times New Roman" w:hAnsi="Times New Roman" w:eastAsia="宋体" w:cs="Times New Roman"/>
                <w:color w:val="000000"/>
                <w:sz w:val="24"/>
                <w:shd w:val="clear" w:color="auto" w:fill="FFFFFF"/>
              </w:rPr>
            </w:pPr>
          </w:p>
        </w:tc>
      </w:tr>
      <w:tr w14:paraId="6B173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2721" w:type="dxa"/>
            <w:vMerge w:val="restart"/>
            <w:vAlign w:val="center"/>
          </w:tcPr>
          <w:p w14:paraId="6DE9C0CA">
            <w:pPr>
              <w:ind w:firstLine="480" w:firstLineChars="200"/>
              <w:jc w:val="center"/>
              <w:rPr>
                <w:rFonts w:hint="eastAsia" w:ascii="Times New Roman" w:hAnsi="Times New Roman" w:eastAsia="宋体" w:cs="Times New Roman"/>
                <w:color w:val="000000"/>
                <w:sz w:val="24"/>
                <w:shd w:val="clear" w:color="auto" w:fill="FFFFFF"/>
                <w:lang w:val="en-US" w:eastAsia="zh-CN"/>
              </w:rPr>
            </w:pPr>
            <w:r>
              <w:rPr>
                <w:rFonts w:ascii="Times New Roman" w:hAnsi="Times New Roman" w:eastAsia="宋体" w:cs="Times New Roman"/>
                <w:color w:val="000000"/>
                <w:sz w:val="24"/>
                <w:shd w:val="clear" w:color="auto" w:fill="FFFFFF"/>
              </w:rPr>
              <w:t>××县市</w:t>
            </w:r>
            <w:r>
              <w:rPr>
                <w:rFonts w:hint="eastAsia" w:ascii="Times New Roman" w:hAnsi="Times New Roman" w:eastAsia="宋体" w:cs="Times New Roman"/>
                <w:color w:val="000000"/>
                <w:sz w:val="24"/>
                <w:shd w:val="clear" w:color="auto" w:fill="FFFFFF"/>
                <w:lang w:val="en-US" w:eastAsia="zh-CN"/>
              </w:rPr>
              <w:t>区</w:t>
            </w:r>
          </w:p>
        </w:tc>
        <w:tc>
          <w:tcPr>
            <w:tcW w:w="995" w:type="dxa"/>
            <w:vAlign w:val="center"/>
          </w:tcPr>
          <w:p w14:paraId="3566EFA9">
            <w:pPr>
              <w:jc w:val="center"/>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1</w:t>
            </w:r>
          </w:p>
        </w:tc>
        <w:tc>
          <w:tcPr>
            <w:tcW w:w="3481" w:type="dxa"/>
            <w:vAlign w:val="center"/>
          </w:tcPr>
          <w:p w14:paraId="42C217C6">
            <w:pPr>
              <w:ind w:firstLine="31" w:firstLineChars="13"/>
              <w:jc w:val="center"/>
              <w:rPr>
                <w:rFonts w:ascii="Times New Roman" w:hAnsi="Times New Roman" w:eastAsia="宋体" w:cs="Times New Roman"/>
                <w:color w:val="000000"/>
                <w:sz w:val="24"/>
                <w:shd w:val="clear" w:color="auto" w:fill="FFFFFF"/>
              </w:rPr>
            </w:pPr>
          </w:p>
        </w:tc>
        <w:tc>
          <w:tcPr>
            <w:tcW w:w="2416" w:type="dxa"/>
            <w:vAlign w:val="center"/>
          </w:tcPr>
          <w:p w14:paraId="652C463F">
            <w:pPr>
              <w:ind w:firstLine="480" w:firstLineChars="200"/>
              <w:jc w:val="center"/>
              <w:rPr>
                <w:rFonts w:ascii="Times New Roman" w:hAnsi="Times New Roman" w:eastAsia="宋体" w:cs="Times New Roman"/>
                <w:color w:val="000000"/>
                <w:sz w:val="24"/>
                <w:shd w:val="clear" w:color="auto" w:fill="FFFFFF"/>
              </w:rPr>
            </w:pPr>
          </w:p>
        </w:tc>
        <w:tc>
          <w:tcPr>
            <w:tcW w:w="3126" w:type="dxa"/>
            <w:vAlign w:val="center"/>
          </w:tcPr>
          <w:p w14:paraId="045B945B">
            <w:pPr>
              <w:ind w:firstLine="480" w:firstLineChars="200"/>
              <w:jc w:val="center"/>
              <w:rPr>
                <w:rFonts w:ascii="Times New Roman" w:hAnsi="Times New Roman" w:eastAsia="宋体" w:cs="Times New Roman"/>
                <w:color w:val="000000"/>
                <w:sz w:val="24"/>
                <w:shd w:val="clear" w:color="auto" w:fill="FFFFFF"/>
              </w:rPr>
            </w:pPr>
          </w:p>
        </w:tc>
        <w:tc>
          <w:tcPr>
            <w:tcW w:w="939" w:type="dxa"/>
            <w:vAlign w:val="center"/>
          </w:tcPr>
          <w:p w14:paraId="5D60F5D9">
            <w:pPr>
              <w:ind w:firstLine="480" w:firstLineChars="200"/>
              <w:jc w:val="center"/>
              <w:rPr>
                <w:rFonts w:ascii="Times New Roman" w:hAnsi="Times New Roman" w:eastAsia="宋体" w:cs="Times New Roman"/>
                <w:color w:val="000000"/>
                <w:sz w:val="24"/>
                <w:shd w:val="clear" w:color="auto" w:fill="FFFFFF"/>
              </w:rPr>
            </w:pPr>
          </w:p>
        </w:tc>
      </w:tr>
      <w:tr w14:paraId="01E30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2721" w:type="dxa"/>
            <w:vMerge w:val="continue"/>
            <w:vAlign w:val="center"/>
          </w:tcPr>
          <w:p w14:paraId="66CD6341">
            <w:pPr>
              <w:ind w:firstLine="480" w:firstLineChars="200"/>
              <w:jc w:val="center"/>
              <w:rPr>
                <w:rFonts w:ascii="Times New Roman" w:hAnsi="Times New Roman" w:eastAsia="宋体" w:cs="Times New Roman"/>
                <w:color w:val="000000"/>
                <w:sz w:val="24"/>
                <w:shd w:val="clear" w:color="auto" w:fill="FFFFFF"/>
              </w:rPr>
            </w:pPr>
          </w:p>
        </w:tc>
        <w:tc>
          <w:tcPr>
            <w:tcW w:w="995" w:type="dxa"/>
            <w:vAlign w:val="center"/>
          </w:tcPr>
          <w:p w14:paraId="7C1703F0">
            <w:pPr>
              <w:jc w:val="center"/>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w:t>
            </w:r>
          </w:p>
        </w:tc>
        <w:tc>
          <w:tcPr>
            <w:tcW w:w="3481" w:type="dxa"/>
            <w:vAlign w:val="center"/>
          </w:tcPr>
          <w:p w14:paraId="228BC629">
            <w:pPr>
              <w:ind w:firstLine="31" w:firstLineChars="13"/>
              <w:jc w:val="center"/>
              <w:rPr>
                <w:rFonts w:ascii="Times New Roman" w:hAnsi="Times New Roman" w:eastAsia="宋体" w:cs="Times New Roman"/>
                <w:color w:val="000000"/>
                <w:sz w:val="24"/>
                <w:shd w:val="clear" w:color="auto" w:fill="FFFFFF"/>
              </w:rPr>
            </w:pPr>
          </w:p>
        </w:tc>
        <w:tc>
          <w:tcPr>
            <w:tcW w:w="2416" w:type="dxa"/>
            <w:vAlign w:val="center"/>
          </w:tcPr>
          <w:p w14:paraId="1877D169">
            <w:pPr>
              <w:ind w:firstLine="480" w:firstLineChars="200"/>
              <w:jc w:val="center"/>
              <w:rPr>
                <w:rFonts w:ascii="Times New Roman" w:hAnsi="Times New Roman" w:eastAsia="宋体" w:cs="Times New Roman"/>
                <w:color w:val="000000"/>
                <w:sz w:val="24"/>
                <w:shd w:val="clear" w:color="auto" w:fill="FFFFFF"/>
              </w:rPr>
            </w:pPr>
          </w:p>
        </w:tc>
        <w:tc>
          <w:tcPr>
            <w:tcW w:w="3126" w:type="dxa"/>
            <w:vAlign w:val="center"/>
          </w:tcPr>
          <w:p w14:paraId="45904AD9">
            <w:pPr>
              <w:ind w:firstLine="480" w:firstLineChars="200"/>
              <w:jc w:val="center"/>
              <w:rPr>
                <w:rFonts w:ascii="Times New Roman" w:hAnsi="Times New Roman" w:eastAsia="宋体" w:cs="Times New Roman"/>
                <w:color w:val="000000"/>
                <w:sz w:val="24"/>
                <w:shd w:val="clear" w:color="auto" w:fill="FFFFFF"/>
              </w:rPr>
            </w:pPr>
          </w:p>
        </w:tc>
        <w:tc>
          <w:tcPr>
            <w:tcW w:w="939" w:type="dxa"/>
            <w:vAlign w:val="center"/>
          </w:tcPr>
          <w:p w14:paraId="65A56462">
            <w:pPr>
              <w:ind w:firstLine="480" w:firstLineChars="200"/>
              <w:jc w:val="center"/>
              <w:rPr>
                <w:rFonts w:ascii="Times New Roman" w:hAnsi="Times New Roman" w:eastAsia="宋体" w:cs="Times New Roman"/>
                <w:color w:val="000000"/>
                <w:sz w:val="24"/>
                <w:shd w:val="clear" w:color="auto" w:fill="FFFFFF"/>
              </w:rPr>
            </w:pPr>
          </w:p>
        </w:tc>
      </w:tr>
      <w:tr w14:paraId="55362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2721" w:type="dxa"/>
            <w:vAlign w:val="center"/>
          </w:tcPr>
          <w:p w14:paraId="0917BE1A">
            <w:pPr>
              <w:ind w:firstLine="480" w:firstLineChars="200"/>
              <w:jc w:val="center"/>
              <w:rPr>
                <w:rFonts w:ascii="Times New Roman" w:hAnsi="Times New Roman" w:eastAsia="宋体" w:cs="Times New Roman"/>
                <w:color w:val="000000"/>
                <w:sz w:val="24"/>
                <w:shd w:val="clear" w:color="auto" w:fill="FFFFFF"/>
              </w:rPr>
            </w:pPr>
            <w:r>
              <w:rPr>
                <w:rFonts w:ascii="Times New Roman" w:hAnsi="Times New Roman" w:eastAsia="宋体" w:cs="Times New Roman"/>
                <w:color w:val="000000"/>
                <w:sz w:val="24"/>
                <w:shd w:val="clear" w:color="auto" w:fill="FFFFFF"/>
              </w:rPr>
              <w:t>...</w:t>
            </w:r>
          </w:p>
        </w:tc>
        <w:tc>
          <w:tcPr>
            <w:tcW w:w="995" w:type="dxa"/>
            <w:vAlign w:val="center"/>
          </w:tcPr>
          <w:p w14:paraId="4314C568">
            <w:pPr>
              <w:jc w:val="center"/>
              <w:rPr>
                <w:rFonts w:ascii="Times New Roman" w:hAnsi="Times New Roman" w:eastAsia="宋体" w:cs="Times New Roman"/>
                <w:color w:val="000000"/>
                <w:sz w:val="24"/>
                <w:shd w:val="clear" w:color="auto" w:fill="FFFFFF"/>
              </w:rPr>
            </w:pPr>
          </w:p>
        </w:tc>
        <w:tc>
          <w:tcPr>
            <w:tcW w:w="3481" w:type="dxa"/>
            <w:vAlign w:val="center"/>
          </w:tcPr>
          <w:p w14:paraId="29BB7E4B">
            <w:pPr>
              <w:ind w:firstLine="31" w:firstLineChars="13"/>
              <w:jc w:val="center"/>
              <w:rPr>
                <w:rFonts w:ascii="Times New Roman" w:hAnsi="Times New Roman" w:eastAsia="宋体" w:cs="Times New Roman"/>
                <w:color w:val="000000"/>
                <w:sz w:val="24"/>
                <w:shd w:val="clear" w:color="auto" w:fill="FFFFFF"/>
              </w:rPr>
            </w:pPr>
          </w:p>
        </w:tc>
        <w:tc>
          <w:tcPr>
            <w:tcW w:w="2416" w:type="dxa"/>
            <w:vAlign w:val="center"/>
          </w:tcPr>
          <w:p w14:paraId="1A70B99F">
            <w:pPr>
              <w:ind w:firstLine="480" w:firstLineChars="200"/>
              <w:jc w:val="center"/>
              <w:rPr>
                <w:rFonts w:ascii="Times New Roman" w:hAnsi="Times New Roman" w:eastAsia="宋体" w:cs="Times New Roman"/>
                <w:color w:val="000000"/>
                <w:sz w:val="24"/>
                <w:shd w:val="clear" w:color="auto" w:fill="FFFFFF"/>
              </w:rPr>
            </w:pPr>
          </w:p>
        </w:tc>
        <w:tc>
          <w:tcPr>
            <w:tcW w:w="3126" w:type="dxa"/>
            <w:vAlign w:val="center"/>
          </w:tcPr>
          <w:p w14:paraId="2D3903F9">
            <w:pPr>
              <w:ind w:firstLine="480" w:firstLineChars="200"/>
              <w:jc w:val="center"/>
              <w:rPr>
                <w:rFonts w:ascii="Times New Roman" w:hAnsi="Times New Roman" w:eastAsia="宋体" w:cs="Times New Roman"/>
                <w:color w:val="000000"/>
                <w:sz w:val="24"/>
                <w:shd w:val="clear" w:color="auto" w:fill="FFFFFF"/>
              </w:rPr>
            </w:pPr>
          </w:p>
        </w:tc>
        <w:tc>
          <w:tcPr>
            <w:tcW w:w="939" w:type="dxa"/>
            <w:vAlign w:val="center"/>
          </w:tcPr>
          <w:p w14:paraId="6F23063E">
            <w:pPr>
              <w:ind w:firstLine="480" w:firstLineChars="200"/>
              <w:jc w:val="center"/>
              <w:rPr>
                <w:rFonts w:ascii="Times New Roman" w:hAnsi="Times New Roman" w:eastAsia="宋体" w:cs="Times New Roman"/>
                <w:color w:val="000000"/>
                <w:sz w:val="24"/>
                <w:shd w:val="clear" w:color="auto" w:fill="FFFFFF"/>
              </w:rPr>
            </w:pPr>
          </w:p>
        </w:tc>
      </w:tr>
      <w:tr w14:paraId="086E2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2721" w:type="dxa"/>
            <w:vAlign w:val="center"/>
          </w:tcPr>
          <w:p w14:paraId="07108CD9">
            <w:pPr>
              <w:ind w:firstLine="480" w:firstLineChars="200"/>
              <w:jc w:val="center"/>
              <w:rPr>
                <w:rFonts w:ascii="Times New Roman" w:hAnsi="Times New Roman" w:eastAsia="宋体" w:cs="Times New Roman"/>
                <w:color w:val="000000"/>
                <w:sz w:val="24"/>
                <w:shd w:val="clear" w:color="auto" w:fill="FFFFFF"/>
              </w:rPr>
            </w:pPr>
          </w:p>
        </w:tc>
        <w:tc>
          <w:tcPr>
            <w:tcW w:w="995" w:type="dxa"/>
            <w:vAlign w:val="center"/>
          </w:tcPr>
          <w:p w14:paraId="40F1A38C">
            <w:pPr>
              <w:jc w:val="center"/>
              <w:rPr>
                <w:rFonts w:ascii="Times New Roman" w:hAnsi="Times New Roman" w:eastAsia="宋体" w:cs="Times New Roman"/>
                <w:color w:val="000000"/>
                <w:sz w:val="24"/>
                <w:shd w:val="clear" w:color="auto" w:fill="FFFFFF"/>
              </w:rPr>
            </w:pPr>
          </w:p>
        </w:tc>
        <w:tc>
          <w:tcPr>
            <w:tcW w:w="3481" w:type="dxa"/>
            <w:vAlign w:val="center"/>
          </w:tcPr>
          <w:p w14:paraId="6BA71222">
            <w:pPr>
              <w:ind w:firstLine="31" w:firstLineChars="13"/>
              <w:jc w:val="center"/>
              <w:rPr>
                <w:rFonts w:ascii="Times New Roman" w:hAnsi="Times New Roman" w:eastAsia="宋体" w:cs="Times New Roman"/>
                <w:color w:val="000000"/>
                <w:sz w:val="24"/>
                <w:shd w:val="clear" w:color="auto" w:fill="FFFFFF"/>
              </w:rPr>
            </w:pPr>
          </w:p>
        </w:tc>
        <w:tc>
          <w:tcPr>
            <w:tcW w:w="2416" w:type="dxa"/>
            <w:vAlign w:val="center"/>
          </w:tcPr>
          <w:p w14:paraId="7C7C6E50">
            <w:pPr>
              <w:ind w:firstLine="480" w:firstLineChars="200"/>
              <w:jc w:val="center"/>
              <w:rPr>
                <w:rFonts w:ascii="Times New Roman" w:hAnsi="Times New Roman" w:eastAsia="宋体" w:cs="Times New Roman"/>
                <w:color w:val="000000"/>
                <w:sz w:val="24"/>
                <w:shd w:val="clear" w:color="auto" w:fill="FFFFFF"/>
              </w:rPr>
            </w:pPr>
          </w:p>
        </w:tc>
        <w:tc>
          <w:tcPr>
            <w:tcW w:w="3126" w:type="dxa"/>
            <w:vAlign w:val="center"/>
          </w:tcPr>
          <w:p w14:paraId="1F8EE0C6">
            <w:pPr>
              <w:ind w:firstLine="480" w:firstLineChars="200"/>
              <w:jc w:val="center"/>
              <w:rPr>
                <w:rFonts w:ascii="Times New Roman" w:hAnsi="Times New Roman" w:eastAsia="宋体" w:cs="Times New Roman"/>
                <w:color w:val="000000"/>
                <w:sz w:val="24"/>
                <w:shd w:val="clear" w:color="auto" w:fill="FFFFFF"/>
              </w:rPr>
            </w:pPr>
          </w:p>
        </w:tc>
        <w:tc>
          <w:tcPr>
            <w:tcW w:w="939" w:type="dxa"/>
            <w:vAlign w:val="center"/>
          </w:tcPr>
          <w:p w14:paraId="4CA54D30">
            <w:pPr>
              <w:ind w:firstLine="480" w:firstLineChars="200"/>
              <w:jc w:val="center"/>
              <w:rPr>
                <w:rFonts w:ascii="Times New Roman" w:hAnsi="Times New Roman" w:eastAsia="宋体" w:cs="Times New Roman"/>
                <w:color w:val="000000"/>
                <w:sz w:val="24"/>
                <w:shd w:val="clear" w:color="auto" w:fill="FFFFFF"/>
              </w:rPr>
            </w:pPr>
          </w:p>
        </w:tc>
      </w:tr>
      <w:tr w14:paraId="603A2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2721" w:type="dxa"/>
            <w:vAlign w:val="center"/>
          </w:tcPr>
          <w:p w14:paraId="772A4532">
            <w:pPr>
              <w:ind w:firstLine="480" w:firstLineChars="200"/>
              <w:jc w:val="center"/>
              <w:rPr>
                <w:rFonts w:ascii="Times New Roman" w:hAnsi="Times New Roman" w:eastAsia="宋体" w:cs="Times New Roman"/>
                <w:color w:val="000000"/>
                <w:sz w:val="24"/>
                <w:shd w:val="clear" w:color="auto" w:fill="FFFFFF"/>
              </w:rPr>
            </w:pPr>
          </w:p>
        </w:tc>
        <w:tc>
          <w:tcPr>
            <w:tcW w:w="995" w:type="dxa"/>
            <w:vAlign w:val="center"/>
          </w:tcPr>
          <w:p w14:paraId="72D4DA10">
            <w:pPr>
              <w:jc w:val="center"/>
              <w:rPr>
                <w:rFonts w:ascii="Times New Roman" w:hAnsi="Times New Roman" w:eastAsia="宋体" w:cs="Times New Roman"/>
                <w:color w:val="000000"/>
                <w:sz w:val="24"/>
                <w:shd w:val="clear" w:color="auto" w:fill="FFFFFF"/>
              </w:rPr>
            </w:pPr>
          </w:p>
        </w:tc>
        <w:tc>
          <w:tcPr>
            <w:tcW w:w="3481" w:type="dxa"/>
            <w:vAlign w:val="center"/>
          </w:tcPr>
          <w:p w14:paraId="71329B14">
            <w:pPr>
              <w:ind w:firstLine="31" w:firstLineChars="13"/>
              <w:jc w:val="center"/>
              <w:rPr>
                <w:rFonts w:ascii="Times New Roman" w:hAnsi="Times New Roman" w:eastAsia="宋体" w:cs="Times New Roman"/>
                <w:color w:val="000000"/>
                <w:sz w:val="24"/>
                <w:shd w:val="clear" w:color="auto" w:fill="FFFFFF"/>
              </w:rPr>
            </w:pPr>
          </w:p>
        </w:tc>
        <w:tc>
          <w:tcPr>
            <w:tcW w:w="2416" w:type="dxa"/>
            <w:vAlign w:val="center"/>
          </w:tcPr>
          <w:p w14:paraId="3B748A73">
            <w:pPr>
              <w:ind w:firstLine="480" w:firstLineChars="200"/>
              <w:jc w:val="center"/>
              <w:rPr>
                <w:rFonts w:ascii="Times New Roman" w:hAnsi="Times New Roman" w:eastAsia="宋体" w:cs="Times New Roman"/>
                <w:color w:val="000000"/>
                <w:sz w:val="24"/>
                <w:shd w:val="clear" w:color="auto" w:fill="FFFFFF"/>
              </w:rPr>
            </w:pPr>
          </w:p>
        </w:tc>
        <w:tc>
          <w:tcPr>
            <w:tcW w:w="3126" w:type="dxa"/>
            <w:vAlign w:val="center"/>
          </w:tcPr>
          <w:p w14:paraId="1E340DE6">
            <w:pPr>
              <w:ind w:firstLine="480" w:firstLineChars="200"/>
              <w:jc w:val="center"/>
              <w:rPr>
                <w:rFonts w:ascii="Times New Roman" w:hAnsi="Times New Roman" w:eastAsia="宋体" w:cs="Times New Roman"/>
                <w:color w:val="000000"/>
                <w:sz w:val="24"/>
                <w:shd w:val="clear" w:color="auto" w:fill="FFFFFF"/>
              </w:rPr>
            </w:pPr>
          </w:p>
        </w:tc>
        <w:tc>
          <w:tcPr>
            <w:tcW w:w="939" w:type="dxa"/>
            <w:vAlign w:val="center"/>
          </w:tcPr>
          <w:p w14:paraId="160477D4">
            <w:pPr>
              <w:ind w:firstLine="480" w:firstLineChars="200"/>
              <w:jc w:val="center"/>
              <w:rPr>
                <w:rFonts w:ascii="Times New Roman" w:hAnsi="Times New Roman" w:eastAsia="宋体" w:cs="Times New Roman"/>
                <w:color w:val="000000"/>
                <w:sz w:val="24"/>
                <w:shd w:val="clear" w:color="auto" w:fill="FFFFFF"/>
              </w:rPr>
            </w:pPr>
          </w:p>
        </w:tc>
      </w:tr>
    </w:tbl>
    <w:p w14:paraId="173BC544">
      <w:pPr>
        <w:ind w:firstLine="240" w:firstLineChars="100"/>
        <w:rPr>
          <w:rFonts w:ascii="Times New Roman" w:hAnsi="Times New Roman" w:eastAsia="宋体" w:cs="Times New Roman"/>
          <w:sz w:val="24"/>
        </w:rPr>
      </w:pPr>
      <w:r>
        <w:rPr>
          <w:rFonts w:ascii="Times New Roman" w:hAnsi="Times New Roman" w:eastAsia="宋体" w:cs="Times New Roman"/>
          <w:sz w:val="24"/>
        </w:rPr>
        <w:t>说明：符合监测条件教师指45岁以下在岗幼儿园专任教师</w:t>
      </w:r>
    </w:p>
    <w:p w14:paraId="0F6C896F">
      <w:pPr>
        <w:ind w:firstLine="720" w:firstLineChars="300"/>
        <w:rPr>
          <w:rFonts w:ascii="Times New Roman" w:hAnsi="Times New Roman" w:eastAsia="黑体" w:cs="Times New Roman"/>
          <w:sz w:val="32"/>
          <w:szCs w:val="32"/>
        </w:rPr>
        <w:sectPr>
          <w:pgSz w:w="16838" w:h="11905" w:orient="landscape"/>
          <w:pgMar w:top="1417" w:right="1701" w:bottom="1417" w:left="1417" w:header="851" w:footer="992" w:gutter="0"/>
          <w:pgNumType w:fmt="decimal"/>
          <w:cols w:space="0" w:num="1"/>
          <w:rtlGutter w:val="0"/>
          <w:docGrid w:type="lines" w:linePitch="312" w:charSpace="0"/>
        </w:sectPr>
      </w:pPr>
      <w:r>
        <w:rPr>
          <w:rFonts w:ascii="Times New Roman" w:hAnsi="Times New Roman" w:eastAsia="宋体" w:cs="Times New Roman"/>
          <w:sz w:val="24"/>
        </w:rPr>
        <w:t>请各市州教育（体）局按附件3监测单位汇总并于7月30日前发送至电子邮箱：</w:t>
      </w:r>
      <w:r>
        <w:rPr>
          <w:rFonts w:ascii="Calibri" w:hAnsi="Calibri" w:eastAsia="宋体" w:cs="Times New Roman"/>
        </w:rPr>
        <w:fldChar w:fldCharType="begin"/>
      </w:r>
      <w:r>
        <w:rPr>
          <w:rFonts w:ascii="Calibri" w:hAnsi="Calibri" w:eastAsia="宋体" w:cs="Times New Roman"/>
        </w:rPr>
        <w:instrText xml:space="preserve"> HYPERLINK "mailto:1282321469@qq.com" </w:instrText>
      </w:r>
      <w:r>
        <w:rPr>
          <w:rFonts w:ascii="Calibri" w:hAnsi="Calibri" w:eastAsia="宋体" w:cs="Times New Roman"/>
        </w:rPr>
        <w:fldChar w:fldCharType="separate"/>
      </w:r>
      <w:r>
        <w:rPr>
          <w:rFonts w:ascii="Times New Roman" w:hAnsi="Times New Roman" w:eastAsia="宋体" w:cs="Times New Roman"/>
          <w:sz w:val="24"/>
        </w:rPr>
        <w:t>hnyycs2017yfb@163.com</w:t>
      </w:r>
      <w:r>
        <w:rPr>
          <w:rFonts w:ascii="Times New Roman" w:hAnsi="Times New Roman" w:eastAsia="宋体" w:cs="Times New Roman"/>
          <w:sz w:val="24"/>
        </w:rPr>
        <w:fldChar w:fldCharType="end"/>
      </w:r>
      <w:r>
        <w:rPr>
          <w:rFonts w:ascii="Times New Roman" w:hAnsi="Times New Roman" w:eastAsia="宋体" w:cs="Times New Roman"/>
          <w:sz w:val="24"/>
        </w:rPr>
        <w:t>。</w:t>
      </w:r>
    </w:p>
    <w:p w14:paraId="5C5B4453">
      <w:pPr>
        <w:rPr>
          <w:rFonts w:ascii="Times New Roman" w:hAnsi="Times New Roman" w:eastAsia="黑体" w:cs="Times New Roman"/>
          <w:sz w:val="32"/>
          <w:szCs w:val="32"/>
        </w:rPr>
      </w:pPr>
      <w:r>
        <w:rPr>
          <w:rFonts w:ascii="Times New Roman" w:hAnsi="Times New Roman" w:eastAsia="黑体" w:cs="Times New Roman"/>
          <w:sz w:val="32"/>
          <w:szCs w:val="32"/>
        </w:rPr>
        <w:t>附件2</w:t>
      </w:r>
    </w:p>
    <w:p w14:paraId="1837A620">
      <w:pPr>
        <w:ind w:firstLine="480" w:firstLineChars="200"/>
        <w:rPr>
          <w:rFonts w:ascii="Times New Roman" w:hAnsi="Times New Roman" w:eastAsia="宋体" w:cs="Times New Roman"/>
          <w:sz w:val="24"/>
          <w:szCs w:val="24"/>
        </w:rPr>
      </w:pPr>
    </w:p>
    <w:p w14:paraId="11E853EC">
      <w:pPr>
        <w:snapToGrid w:val="0"/>
        <w:jc w:val="center"/>
        <w:rPr>
          <w:rFonts w:ascii="Times New Roman" w:hAnsi="Times New Roman" w:eastAsia="黑体" w:cs="Times New Roman"/>
        </w:rPr>
      </w:pPr>
      <w:r>
        <w:rPr>
          <w:rFonts w:ascii="Times New Roman" w:hAnsi="Times New Roman" w:eastAsia="方正小标宋简体" w:cs="Times New Roman"/>
          <w:sz w:val="44"/>
          <w:szCs w:val="44"/>
        </w:rPr>
        <w:t>各市州教育（体）局推荐参加监测巡考人员报名回执</w:t>
      </w:r>
    </w:p>
    <w:p w14:paraId="334D6EBF">
      <w:pPr>
        <w:snapToGrid w:val="0"/>
        <w:spacing w:line="600" w:lineRule="exact"/>
        <w:ind w:firstLine="480" w:firstLineChars="200"/>
        <w:rPr>
          <w:rFonts w:ascii="Times New Roman" w:hAnsi="Times New Roman" w:eastAsia="宋体" w:cs="Times New Roman"/>
          <w:sz w:val="24"/>
        </w:rPr>
      </w:pPr>
    </w:p>
    <w:p w14:paraId="500D7C97">
      <w:pPr>
        <w:ind w:firstLine="240" w:firstLineChars="100"/>
        <w:rPr>
          <w:rFonts w:ascii="Times New Roman" w:hAnsi="Times New Roman" w:eastAsia="宋体" w:cs="Times New Roman"/>
          <w:sz w:val="24"/>
        </w:rPr>
      </w:pPr>
      <w:r>
        <w:rPr>
          <w:rFonts w:ascii="Times New Roman" w:hAnsi="Times New Roman" w:eastAsia="宋体" w:cs="Times New Roman"/>
          <w:sz w:val="24"/>
        </w:rPr>
        <w:t>市州教育（体）局（盖章）：</w:t>
      </w:r>
    </w:p>
    <w:tbl>
      <w:tblPr>
        <w:tblStyle w:val="2"/>
        <w:tblW w:w="141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1256"/>
        <w:gridCol w:w="3779"/>
        <w:gridCol w:w="2160"/>
        <w:gridCol w:w="2480"/>
        <w:gridCol w:w="2646"/>
      </w:tblGrid>
      <w:tr w14:paraId="00D1F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805" w:type="dxa"/>
            <w:vAlign w:val="center"/>
          </w:tcPr>
          <w:p w14:paraId="2F685EC5">
            <w:pPr>
              <w:snapToGrid w:val="0"/>
              <w:jc w:val="center"/>
              <w:rPr>
                <w:rFonts w:ascii="Times New Roman" w:hAnsi="Times New Roman" w:eastAsia="宋体" w:cs="Times New Roman"/>
                <w:sz w:val="24"/>
              </w:rPr>
            </w:pPr>
            <w:r>
              <w:rPr>
                <w:rFonts w:ascii="Times New Roman" w:hAnsi="Times New Roman" w:eastAsia="宋体" w:cs="Times New Roman"/>
                <w:sz w:val="24"/>
              </w:rPr>
              <w:t>姓名</w:t>
            </w:r>
          </w:p>
        </w:tc>
        <w:tc>
          <w:tcPr>
            <w:tcW w:w="1256" w:type="dxa"/>
            <w:vAlign w:val="center"/>
          </w:tcPr>
          <w:p w14:paraId="462FB613">
            <w:pPr>
              <w:snapToGrid w:val="0"/>
              <w:jc w:val="center"/>
              <w:rPr>
                <w:rFonts w:ascii="Times New Roman" w:hAnsi="Times New Roman" w:eastAsia="宋体" w:cs="Times New Roman"/>
                <w:sz w:val="24"/>
              </w:rPr>
            </w:pPr>
            <w:r>
              <w:rPr>
                <w:rFonts w:ascii="Times New Roman" w:hAnsi="Times New Roman" w:eastAsia="宋体" w:cs="Times New Roman"/>
                <w:sz w:val="24"/>
              </w:rPr>
              <w:t>性别</w:t>
            </w:r>
          </w:p>
        </w:tc>
        <w:tc>
          <w:tcPr>
            <w:tcW w:w="3779" w:type="dxa"/>
            <w:vAlign w:val="center"/>
          </w:tcPr>
          <w:p w14:paraId="193BA189">
            <w:pPr>
              <w:snapToGrid w:val="0"/>
              <w:jc w:val="center"/>
              <w:rPr>
                <w:rFonts w:ascii="Times New Roman" w:hAnsi="Times New Roman" w:eastAsia="宋体" w:cs="Times New Roman"/>
                <w:sz w:val="24"/>
              </w:rPr>
            </w:pPr>
            <w:r>
              <w:rPr>
                <w:rFonts w:ascii="Times New Roman" w:hAnsi="Times New Roman" w:eastAsia="宋体" w:cs="Times New Roman"/>
                <w:sz w:val="24"/>
              </w:rPr>
              <w:t>工作单位</w:t>
            </w:r>
          </w:p>
        </w:tc>
        <w:tc>
          <w:tcPr>
            <w:tcW w:w="2160" w:type="dxa"/>
            <w:vAlign w:val="center"/>
          </w:tcPr>
          <w:p w14:paraId="71487A38">
            <w:pPr>
              <w:snapToGrid w:val="0"/>
              <w:jc w:val="center"/>
              <w:rPr>
                <w:rFonts w:ascii="Times New Roman" w:hAnsi="Times New Roman" w:eastAsia="宋体" w:cs="Times New Roman"/>
                <w:sz w:val="24"/>
              </w:rPr>
            </w:pPr>
            <w:r>
              <w:rPr>
                <w:rFonts w:ascii="Times New Roman" w:hAnsi="Times New Roman" w:eastAsia="宋体" w:cs="Times New Roman"/>
                <w:sz w:val="24"/>
              </w:rPr>
              <w:t>职务</w:t>
            </w:r>
          </w:p>
        </w:tc>
        <w:tc>
          <w:tcPr>
            <w:tcW w:w="2480" w:type="dxa"/>
            <w:vAlign w:val="center"/>
          </w:tcPr>
          <w:p w14:paraId="271C7437">
            <w:pPr>
              <w:snapToGrid w:val="0"/>
              <w:jc w:val="center"/>
              <w:rPr>
                <w:rFonts w:ascii="Times New Roman" w:hAnsi="Times New Roman" w:eastAsia="宋体" w:cs="Times New Roman"/>
                <w:sz w:val="24"/>
              </w:rPr>
            </w:pPr>
            <w:r>
              <w:rPr>
                <w:rFonts w:ascii="Times New Roman" w:hAnsi="Times New Roman" w:eastAsia="宋体" w:cs="Times New Roman"/>
                <w:sz w:val="24"/>
              </w:rPr>
              <w:t>手机</w:t>
            </w:r>
          </w:p>
        </w:tc>
        <w:tc>
          <w:tcPr>
            <w:tcW w:w="2646" w:type="dxa"/>
            <w:vAlign w:val="center"/>
          </w:tcPr>
          <w:p w14:paraId="52BDE438">
            <w:pPr>
              <w:snapToGrid w:val="0"/>
              <w:jc w:val="center"/>
              <w:rPr>
                <w:rFonts w:ascii="Times New Roman" w:hAnsi="Times New Roman" w:eastAsia="宋体" w:cs="Times New Roman"/>
                <w:sz w:val="24"/>
              </w:rPr>
            </w:pPr>
            <w:r>
              <w:rPr>
                <w:rFonts w:ascii="Times New Roman" w:hAnsi="Times New Roman" w:eastAsia="宋体" w:cs="Times New Roman"/>
                <w:sz w:val="24"/>
              </w:rPr>
              <w:t>电子邮箱</w:t>
            </w:r>
          </w:p>
        </w:tc>
      </w:tr>
      <w:tr w14:paraId="1823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805" w:type="dxa"/>
            <w:vAlign w:val="center"/>
          </w:tcPr>
          <w:p w14:paraId="2E07B181">
            <w:pPr>
              <w:snapToGrid w:val="0"/>
              <w:ind w:firstLine="480" w:firstLineChars="200"/>
              <w:rPr>
                <w:rFonts w:ascii="Times New Roman" w:hAnsi="Times New Roman" w:eastAsia="宋体" w:cs="Times New Roman"/>
                <w:sz w:val="24"/>
              </w:rPr>
            </w:pPr>
          </w:p>
        </w:tc>
        <w:tc>
          <w:tcPr>
            <w:tcW w:w="1256" w:type="dxa"/>
            <w:vAlign w:val="center"/>
          </w:tcPr>
          <w:p w14:paraId="5BB06172">
            <w:pPr>
              <w:snapToGrid w:val="0"/>
              <w:ind w:firstLine="480" w:firstLineChars="200"/>
              <w:rPr>
                <w:rFonts w:ascii="Times New Roman" w:hAnsi="Times New Roman" w:eastAsia="宋体" w:cs="Times New Roman"/>
                <w:sz w:val="24"/>
              </w:rPr>
            </w:pPr>
          </w:p>
        </w:tc>
        <w:tc>
          <w:tcPr>
            <w:tcW w:w="3779" w:type="dxa"/>
            <w:vAlign w:val="center"/>
          </w:tcPr>
          <w:p w14:paraId="1DFD0F1D">
            <w:pPr>
              <w:snapToGrid w:val="0"/>
              <w:ind w:firstLine="480" w:firstLineChars="200"/>
              <w:rPr>
                <w:rFonts w:ascii="Times New Roman" w:hAnsi="Times New Roman" w:eastAsia="宋体" w:cs="Times New Roman"/>
                <w:sz w:val="24"/>
              </w:rPr>
            </w:pPr>
          </w:p>
        </w:tc>
        <w:tc>
          <w:tcPr>
            <w:tcW w:w="2160" w:type="dxa"/>
            <w:vAlign w:val="center"/>
          </w:tcPr>
          <w:p w14:paraId="1D7E3AF2">
            <w:pPr>
              <w:snapToGrid w:val="0"/>
              <w:ind w:firstLine="480" w:firstLineChars="200"/>
              <w:rPr>
                <w:rFonts w:ascii="Times New Roman" w:hAnsi="Times New Roman" w:eastAsia="宋体" w:cs="Times New Roman"/>
                <w:sz w:val="24"/>
              </w:rPr>
            </w:pPr>
          </w:p>
        </w:tc>
        <w:tc>
          <w:tcPr>
            <w:tcW w:w="2480" w:type="dxa"/>
            <w:vAlign w:val="center"/>
          </w:tcPr>
          <w:p w14:paraId="6920F385">
            <w:pPr>
              <w:snapToGrid w:val="0"/>
              <w:ind w:firstLine="480" w:firstLineChars="200"/>
              <w:rPr>
                <w:rFonts w:ascii="Times New Roman" w:hAnsi="Times New Roman" w:eastAsia="宋体" w:cs="Times New Roman"/>
                <w:sz w:val="24"/>
              </w:rPr>
            </w:pPr>
          </w:p>
        </w:tc>
        <w:tc>
          <w:tcPr>
            <w:tcW w:w="2646" w:type="dxa"/>
            <w:vAlign w:val="center"/>
          </w:tcPr>
          <w:p w14:paraId="08B6A729">
            <w:pPr>
              <w:snapToGrid w:val="0"/>
              <w:ind w:firstLine="480" w:firstLineChars="200"/>
              <w:rPr>
                <w:rFonts w:ascii="Times New Roman" w:hAnsi="Times New Roman" w:eastAsia="宋体" w:cs="Times New Roman"/>
                <w:sz w:val="24"/>
              </w:rPr>
            </w:pPr>
          </w:p>
        </w:tc>
      </w:tr>
    </w:tbl>
    <w:p w14:paraId="60B6747D">
      <w:pPr>
        <w:ind w:firstLine="480" w:firstLineChars="200"/>
        <w:rPr>
          <w:rFonts w:ascii="Times New Roman" w:hAnsi="Times New Roman" w:eastAsia="宋体" w:cs="Times New Roman"/>
          <w:sz w:val="24"/>
        </w:rPr>
      </w:pPr>
      <w:r>
        <w:rPr>
          <w:rFonts w:ascii="Times New Roman" w:hAnsi="Times New Roman" w:eastAsia="宋体" w:cs="Times New Roman"/>
          <w:sz w:val="24"/>
        </w:rPr>
        <w:t>请各市州教育（体）局填写回执并于9月1日之前发送至电子邮箱：</w:t>
      </w:r>
      <w:r>
        <w:rPr>
          <w:rFonts w:ascii="Calibri" w:hAnsi="Calibri" w:eastAsia="宋体" w:cs="Times New Roman"/>
        </w:rPr>
        <w:fldChar w:fldCharType="begin"/>
      </w:r>
      <w:r>
        <w:rPr>
          <w:rFonts w:ascii="Calibri" w:hAnsi="Calibri" w:eastAsia="宋体" w:cs="Times New Roman"/>
        </w:rPr>
        <w:instrText xml:space="preserve"> HYPERLINK "mailto:1282321469@qq.com" </w:instrText>
      </w:r>
      <w:r>
        <w:rPr>
          <w:rFonts w:ascii="Calibri" w:hAnsi="Calibri" w:eastAsia="宋体" w:cs="Times New Roman"/>
        </w:rPr>
        <w:fldChar w:fldCharType="separate"/>
      </w:r>
      <w:r>
        <w:rPr>
          <w:rFonts w:ascii="Times New Roman" w:hAnsi="Times New Roman" w:eastAsia="宋体" w:cs="Times New Roman"/>
          <w:sz w:val="24"/>
        </w:rPr>
        <w:t>hnyycs2017yfb@163.com</w:t>
      </w:r>
      <w:r>
        <w:rPr>
          <w:rFonts w:ascii="Times New Roman" w:hAnsi="Times New Roman" w:eastAsia="宋体" w:cs="Times New Roman"/>
          <w:sz w:val="24"/>
        </w:rPr>
        <w:fldChar w:fldCharType="end"/>
      </w:r>
      <w:r>
        <w:rPr>
          <w:rFonts w:ascii="Times New Roman" w:hAnsi="Times New Roman" w:eastAsia="宋体" w:cs="Times New Roman"/>
          <w:sz w:val="24"/>
        </w:rPr>
        <w:t>。</w:t>
      </w:r>
    </w:p>
    <w:p w14:paraId="13A3B67F">
      <w:pPr>
        <w:widowControl/>
        <w:jc w:val="left"/>
        <w:rPr>
          <w:rFonts w:ascii="Times New Roman" w:hAnsi="Times New Roman" w:eastAsia="宋体" w:cs="Times New Roman"/>
          <w:sz w:val="24"/>
        </w:rPr>
      </w:pPr>
      <w:r>
        <w:rPr>
          <w:rFonts w:ascii="Times New Roman" w:hAnsi="Times New Roman" w:eastAsia="宋体" w:cs="Times New Roman"/>
          <w:sz w:val="24"/>
        </w:rPr>
        <w:br w:type="page"/>
      </w:r>
    </w:p>
    <w:p w14:paraId="4D9AEBD1">
      <w:pPr>
        <w:snapToGrid w:val="0"/>
        <w:rPr>
          <w:rFonts w:hint="eastAsia" w:ascii="黑体" w:hAnsi="黑体" w:eastAsia="黑体" w:cs="黑体"/>
          <w:sz w:val="32"/>
          <w:szCs w:val="32"/>
        </w:rPr>
      </w:pPr>
      <w:r>
        <w:rPr>
          <w:rFonts w:ascii="Times New Roman" w:hAnsi="Times New Roman" w:eastAsia="黑体" w:cs="Times New Roman"/>
          <w:sz w:val="32"/>
          <w:szCs w:val="32"/>
        </w:rPr>
        <w:t>附件</w:t>
      </w:r>
      <w:r>
        <w:rPr>
          <w:rFonts w:hint="eastAsia" w:ascii="黑体" w:hAnsi="黑体" w:eastAsia="黑体" w:cs="黑体"/>
          <w:sz w:val="32"/>
          <w:szCs w:val="32"/>
        </w:rPr>
        <w:t>3</w:t>
      </w:r>
    </w:p>
    <w:p w14:paraId="60D0B6A6">
      <w:pPr>
        <w:snapToGrid w:val="0"/>
        <w:rPr>
          <w:rFonts w:hint="eastAsia" w:ascii="黑体" w:hAnsi="黑体" w:eastAsia="黑体" w:cs="黑体"/>
          <w:sz w:val="32"/>
          <w:szCs w:val="32"/>
        </w:rPr>
      </w:pPr>
    </w:p>
    <w:p w14:paraId="71609098">
      <w:pPr>
        <w:snapToGrid w:val="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湖南省幼儿园</w:t>
      </w:r>
      <w:r>
        <w:rPr>
          <w:rFonts w:ascii="Times New Roman" w:hAnsi="Times New Roman" w:eastAsia="方正小标宋简体" w:cs="Times New Roman"/>
          <w:spacing w:val="-20"/>
          <w:sz w:val="44"/>
          <w:szCs w:val="44"/>
        </w:rPr>
        <w:t>教师普通话水平</w:t>
      </w:r>
      <w:r>
        <w:rPr>
          <w:rFonts w:ascii="Times New Roman" w:hAnsi="Times New Roman" w:eastAsia="方正小标宋简体" w:cs="Times New Roman"/>
          <w:sz w:val="44"/>
          <w:szCs w:val="44"/>
        </w:rPr>
        <w:t>监测单位</w:t>
      </w:r>
    </w:p>
    <w:p w14:paraId="17BEE0D6">
      <w:pPr>
        <w:snapToGrid w:val="0"/>
        <w:jc w:val="center"/>
        <w:rPr>
          <w:rFonts w:ascii="Times New Roman" w:hAnsi="Times New Roman" w:eastAsia="宋体" w:cs="Times New Roman"/>
          <w:sz w:val="24"/>
        </w:rPr>
      </w:pPr>
    </w:p>
    <w:tbl>
      <w:tblPr>
        <w:tblStyle w:val="2"/>
        <w:tblW w:w="13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12571"/>
      </w:tblGrid>
      <w:tr w14:paraId="1F27C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352" w:type="dxa"/>
            <w:vAlign w:val="center"/>
          </w:tcPr>
          <w:p w14:paraId="001C4BDA">
            <w:pPr>
              <w:snapToGrid w:val="0"/>
              <w:jc w:val="center"/>
              <w:rPr>
                <w:rFonts w:ascii="Times New Roman" w:hAnsi="Times New Roman" w:eastAsia="宋体" w:cs="Times New Roman"/>
                <w:sz w:val="22"/>
              </w:rPr>
            </w:pPr>
            <w:r>
              <w:rPr>
                <w:rFonts w:ascii="Times New Roman" w:hAnsi="Times New Roman" w:eastAsia="宋体" w:cs="Times New Roman"/>
                <w:sz w:val="22"/>
              </w:rPr>
              <w:t>长沙市</w:t>
            </w:r>
          </w:p>
        </w:tc>
        <w:tc>
          <w:tcPr>
            <w:tcW w:w="12571" w:type="dxa"/>
            <w:vAlign w:val="center"/>
          </w:tcPr>
          <w:p w14:paraId="4D3801E8">
            <w:pPr>
              <w:snapToGrid w:val="0"/>
              <w:rPr>
                <w:rFonts w:ascii="Times New Roman" w:hAnsi="Times New Roman" w:eastAsia="宋体" w:cs="Times New Roman"/>
                <w:sz w:val="22"/>
              </w:rPr>
            </w:pPr>
            <w:r>
              <w:rPr>
                <w:rFonts w:ascii="Times New Roman" w:hAnsi="Times New Roman" w:eastAsia="宋体" w:cs="Times New Roman"/>
                <w:sz w:val="22"/>
              </w:rPr>
              <w:t>1.市直属 2.岳麓区 3.芙蓉区 4.天心区 5.开福区 6.雨花区 7.浏阳市 8.长沙县 9.望城区 10. 宁乡市 11. 高新区</w:t>
            </w:r>
          </w:p>
        </w:tc>
      </w:tr>
      <w:tr w14:paraId="77B3D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352" w:type="dxa"/>
            <w:vAlign w:val="center"/>
          </w:tcPr>
          <w:p w14:paraId="7BDA6E44">
            <w:pPr>
              <w:snapToGrid w:val="0"/>
              <w:jc w:val="center"/>
              <w:rPr>
                <w:rFonts w:ascii="Times New Roman" w:hAnsi="Times New Roman" w:eastAsia="宋体" w:cs="Times New Roman"/>
                <w:sz w:val="22"/>
              </w:rPr>
            </w:pPr>
            <w:r>
              <w:rPr>
                <w:rFonts w:ascii="Times New Roman" w:hAnsi="Times New Roman" w:eastAsia="宋体" w:cs="Times New Roman"/>
                <w:sz w:val="22"/>
              </w:rPr>
              <w:t>株洲市</w:t>
            </w:r>
          </w:p>
        </w:tc>
        <w:tc>
          <w:tcPr>
            <w:tcW w:w="12571" w:type="dxa"/>
            <w:vAlign w:val="center"/>
          </w:tcPr>
          <w:p w14:paraId="66BB9E36">
            <w:pPr>
              <w:snapToGrid w:val="0"/>
              <w:rPr>
                <w:rFonts w:ascii="Times New Roman" w:hAnsi="Times New Roman" w:eastAsia="宋体" w:cs="Times New Roman"/>
                <w:sz w:val="22"/>
              </w:rPr>
            </w:pPr>
            <w:r>
              <w:rPr>
                <w:rFonts w:ascii="Times New Roman" w:hAnsi="Times New Roman" w:eastAsia="宋体" w:cs="Times New Roman"/>
                <w:sz w:val="22"/>
              </w:rPr>
              <w:t>1.市直属 2.天元区 3.荷塘区 4.芦淞区 5.石峰区（含云龙示范区） 6.醴陵市 7.株洲县 8.炎陵县 9.茶陵县 10.攸县</w:t>
            </w:r>
          </w:p>
        </w:tc>
      </w:tr>
      <w:tr w14:paraId="79B1E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52" w:type="dxa"/>
            <w:vAlign w:val="center"/>
          </w:tcPr>
          <w:p w14:paraId="202AEB2C">
            <w:pPr>
              <w:snapToGrid w:val="0"/>
              <w:jc w:val="center"/>
              <w:rPr>
                <w:rFonts w:ascii="Times New Roman" w:hAnsi="Times New Roman" w:eastAsia="宋体" w:cs="Times New Roman"/>
                <w:sz w:val="22"/>
              </w:rPr>
            </w:pPr>
            <w:r>
              <w:rPr>
                <w:rFonts w:ascii="Times New Roman" w:hAnsi="Times New Roman" w:eastAsia="宋体" w:cs="Times New Roman"/>
                <w:sz w:val="22"/>
              </w:rPr>
              <w:t>湘潭市</w:t>
            </w:r>
          </w:p>
        </w:tc>
        <w:tc>
          <w:tcPr>
            <w:tcW w:w="12571" w:type="dxa"/>
            <w:vAlign w:val="center"/>
          </w:tcPr>
          <w:p w14:paraId="104D810A">
            <w:pPr>
              <w:snapToGrid w:val="0"/>
              <w:rPr>
                <w:rFonts w:ascii="Times New Roman" w:hAnsi="Times New Roman" w:eastAsia="宋体" w:cs="Times New Roman"/>
                <w:sz w:val="22"/>
              </w:rPr>
            </w:pPr>
            <w:r>
              <w:rPr>
                <w:rFonts w:ascii="Times New Roman" w:hAnsi="Times New Roman" w:eastAsia="宋体" w:cs="Times New Roman"/>
                <w:sz w:val="22"/>
              </w:rPr>
              <w:t>1.市直属+九华区+昭山区</w:t>
            </w:r>
            <w:r>
              <w:rPr>
                <w:rFonts w:ascii="Times New Roman" w:hAnsi="Times New Roman" w:eastAsia="宋体" w:cs="Times New Roman"/>
                <w:color w:val="0000FF"/>
                <w:sz w:val="22"/>
              </w:rPr>
              <w:t xml:space="preserve"> </w:t>
            </w:r>
            <w:r>
              <w:rPr>
                <w:rFonts w:ascii="Times New Roman" w:hAnsi="Times New Roman" w:eastAsia="宋体" w:cs="Times New Roman"/>
                <w:sz w:val="22"/>
              </w:rPr>
              <w:t>2.岳塘区 3.雨湖区 4.湘潭县 5.湘乡市 6.韶山市</w:t>
            </w:r>
          </w:p>
        </w:tc>
      </w:tr>
      <w:tr w14:paraId="5FC21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352" w:type="dxa"/>
            <w:vAlign w:val="center"/>
          </w:tcPr>
          <w:p w14:paraId="7E2254D0">
            <w:pPr>
              <w:snapToGrid w:val="0"/>
              <w:jc w:val="center"/>
              <w:rPr>
                <w:rFonts w:ascii="Times New Roman" w:hAnsi="Times New Roman" w:eastAsia="宋体" w:cs="Times New Roman"/>
                <w:sz w:val="22"/>
              </w:rPr>
            </w:pPr>
            <w:r>
              <w:rPr>
                <w:rFonts w:ascii="Times New Roman" w:hAnsi="Times New Roman" w:eastAsia="宋体" w:cs="Times New Roman"/>
                <w:sz w:val="22"/>
              </w:rPr>
              <w:t>衡阳市</w:t>
            </w:r>
          </w:p>
        </w:tc>
        <w:tc>
          <w:tcPr>
            <w:tcW w:w="12571" w:type="dxa"/>
            <w:vAlign w:val="center"/>
          </w:tcPr>
          <w:p w14:paraId="109B5616">
            <w:pPr>
              <w:snapToGrid w:val="0"/>
              <w:rPr>
                <w:rFonts w:ascii="Times New Roman" w:hAnsi="Times New Roman" w:eastAsia="宋体" w:cs="Times New Roman"/>
                <w:sz w:val="22"/>
              </w:rPr>
            </w:pPr>
            <w:r>
              <w:rPr>
                <w:rFonts w:ascii="Times New Roman" w:hAnsi="Times New Roman" w:eastAsia="宋体" w:cs="Times New Roman"/>
                <w:sz w:val="22"/>
              </w:rPr>
              <w:t>1.市直属 2.雁峰区 3.珠晖区 4.石鼓区 5.蒸湘区 6.南岳区 7.耒阳市 8.常宁市 9.衡阳县 10.衡东县 11.衡山县 12.衡南县 13.祁东县 14.华新开发区</w:t>
            </w:r>
          </w:p>
        </w:tc>
      </w:tr>
      <w:tr w14:paraId="43EE3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352" w:type="dxa"/>
            <w:vAlign w:val="center"/>
          </w:tcPr>
          <w:p w14:paraId="4E2D8B16">
            <w:pPr>
              <w:snapToGrid w:val="0"/>
              <w:jc w:val="center"/>
              <w:rPr>
                <w:rFonts w:ascii="Times New Roman" w:hAnsi="Times New Roman" w:eastAsia="宋体" w:cs="Times New Roman"/>
                <w:sz w:val="22"/>
              </w:rPr>
            </w:pPr>
            <w:r>
              <w:rPr>
                <w:rFonts w:ascii="Times New Roman" w:hAnsi="Times New Roman" w:eastAsia="宋体" w:cs="Times New Roman"/>
                <w:sz w:val="22"/>
              </w:rPr>
              <w:t>邵阳市</w:t>
            </w:r>
          </w:p>
        </w:tc>
        <w:tc>
          <w:tcPr>
            <w:tcW w:w="12571" w:type="dxa"/>
            <w:vAlign w:val="center"/>
          </w:tcPr>
          <w:p w14:paraId="10F5642B">
            <w:pPr>
              <w:snapToGrid w:val="0"/>
              <w:rPr>
                <w:rFonts w:ascii="Times New Roman" w:hAnsi="Times New Roman" w:eastAsia="宋体" w:cs="Times New Roman"/>
                <w:sz w:val="22"/>
              </w:rPr>
            </w:pPr>
            <w:r>
              <w:rPr>
                <w:rFonts w:ascii="Times New Roman" w:hAnsi="Times New Roman" w:eastAsia="宋体" w:cs="Times New Roman"/>
                <w:sz w:val="22"/>
              </w:rPr>
              <w:t>1.市直属 2.双清区 3.大祥区 4.北塔区 5.武冈市 6.邵东县 7.洞口县 8.新邵县 9.绥宁县 10.新宁县 11.邵阳县 12.隆回县 13.城步苗族自治县</w:t>
            </w:r>
          </w:p>
        </w:tc>
      </w:tr>
      <w:tr w14:paraId="17727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352" w:type="dxa"/>
            <w:vAlign w:val="center"/>
          </w:tcPr>
          <w:p w14:paraId="670463ED">
            <w:pPr>
              <w:snapToGrid w:val="0"/>
              <w:jc w:val="center"/>
              <w:rPr>
                <w:rFonts w:ascii="Times New Roman" w:hAnsi="Times New Roman" w:eastAsia="宋体" w:cs="Times New Roman"/>
                <w:sz w:val="22"/>
              </w:rPr>
            </w:pPr>
            <w:r>
              <w:rPr>
                <w:rFonts w:ascii="Times New Roman" w:hAnsi="Times New Roman" w:eastAsia="宋体" w:cs="Times New Roman"/>
                <w:sz w:val="22"/>
              </w:rPr>
              <w:t>岳阳市</w:t>
            </w:r>
          </w:p>
        </w:tc>
        <w:tc>
          <w:tcPr>
            <w:tcW w:w="12571" w:type="dxa"/>
            <w:vAlign w:val="center"/>
          </w:tcPr>
          <w:p w14:paraId="60B7978D">
            <w:pPr>
              <w:snapToGrid w:val="0"/>
              <w:rPr>
                <w:rFonts w:ascii="Times New Roman" w:hAnsi="Times New Roman" w:eastAsia="宋体" w:cs="Times New Roman"/>
                <w:sz w:val="22"/>
              </w:rPr>
            </w:pPr>
            <w:r>
              <w:rPr>
                <w:rFonts w:ascii="Times New Roman" w:hAnsi="Times New Roman" w:eastAsia="宋体" w:cs="Times New Roman"/>
                <w:sz w:val="22"/>
              </w:rPr>
              <w:t>1.市直属 2.岳阳楼区 3.君山区 4.云溪区 5.临湘市 6.汨罗市 7.岳阳县 8.湘阴县 9.平江县 10.华容县 11.屈原管理区 12.经济开发区 13.南湖风景区</w:t>
            </w:r>
          </w:p>
        </w:tc>
      </w:tr>
      <w:tr w14:paraId="6A6E0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2" w:type="dxa"/>
            <w:vAlign w:val="center"/>
          </w:tcPr>
          <w:p w14:paraId="1E9B2545">
            <w:pPr>
              <w:snapToGrid w:val="0"/>
              <w:jc w:val="center"/>
              <w:rPr>
                <w:rFonts w:ascii="Times New Roman" w:hAnsi="Times New Roman" w:eastAsia="宋体" w:cs="Times New Roman"/>
                <w:sz w:val="22"/>
              </w:rPr>
            </w:pPr>
            <w:r>
              <w:rPr>
                <w:rFonts w:ascii="Times New Roman" w:hAnsi="Times New Roman" w:eastAsia="宋体" w:cs="Times New Roman"/>
                <w:sz w:val="22"/>
              </w:rPr>
              <w:t>常德市</w:t>
            </w:r>
          </w:p>
        </w:tc>
        <w:tc>
          <w:tcPr>
            <w:tcW w:w="12571" w:type="dxa"/>
            <w:vAlign w:val="center"/>
          </w:tcPr>
          <w:p w14:paraId="7B9C07EA">
            <w:pPr>
              <w:snapToGrid w:val="0"/>
              <w:rPr>
                <w:rFonts w:ascii="Times New Roman" w:hAnsi="Times New Roman" w:eastAsia="宋体" w:cs="Times New Roman"/>
                <w:sz w:val="22"/>
              </w:rPr>
            </w:pPr>
            <w:r>
              <w:rPr>
                <w:rFonts w:ascii="Times New Roman" w:hAnsi="Times New Roman" w:eastAsia="宋体" w:cs="Times New Roman"/>
                <w:sz w:val="22"/>
              </w:rPr>
              <w:t xml:space="preserve">1.市直属 2.武陵区 3.鼎城区 4.津市 5.澧县 6.临澧县 7.桃源县 8.汉寿县 9.安乡县 10.石门县 </w:t>
            </w:r>
          </w:p>
        </w:tc>
      </w:tr>
      <w:tr w14:paraId="2D2D2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352" w:type="dxa"/>
            <w:vAlign w:val="center"/>
          </w:tcPr>
          <w:p w14:paraId="17990ACC">
            <w:pPr>
              <w:snapToGrid w:val="0"/>
              <w:jc w:val="center"/>
              <w:rPr>
                <w:rFonts w:ascii="Times New Roman" w:hAnsi="Times New Roman" w:eastAsia="宋体" w:cs="Times New Roman"/>
                <w:sz w:val="22"/>
              </w:rPr>
            </w:pPr>
            <w:r>
              <w:rPr>
                <w:rFonts w:ascii="Times New Roman" w:hAnsi="Times New Roman" w:eastAsia="宋体" w:cs="Times New Roman"/>
                <w:sz w:val="22"/>
              </w:rPr>
              <w:t>张家界市</w:t>
            </w:r>
          </w:p>
        </w:tc>
        <w:tc>
          <w:tcPr>
            <w:tcW w:w="12571" w:type="dxa"/>
            <w:vAlign w:val="center"/>
          </w:tcPr>
          <w:p w14:paraId="06D27341">
            <w:pPr>
              <w:snapToGrid w:val="0"/>
              <w:rPr>
                <w:rFonts w:ascii="Times New Roman" w:hAnsi="Times New Roman" w:eastAsia="宋体" w:cs="Times New Roman"/>
                <w:sz w:val="22"/>
              </w:rPr>
            </w:pPr>
            <w:r>
              <w:rPr>
                <w:rFonts w:ascii="Times New Roman" w:hAnsi="Times New Roman" w:eastAsia="宋体" w:cs="Times New Roman"/>
                <w:sz w:val="22"/>
              </w:rPr>
              <w:t>1.市直属 2.永定区 3.武陵源区 4.慈利县 5.桑植县</w:t>
            </w:r>
          </w:p>
        </w:tc>
      </w:tr>
      <w:tr w14:paraId="21CCF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352" w:type="dxa"/>
            <w:vAlign w:val="center"/>
          </w:tcPr>
          <w:p w14:paraId="388C07F4">
            <w:pPr>
              <w:snapToGrid w:val="0"/>
              <w:jc w:val="center"/>
              <w:rPr>
                <w:rFonts w:ascii="Times New Roman" w:hAnsi="Times New Roman" w:eastAsia="宋体" w:cs="Times New Roman"/>
                <w:sz w:val="22"/>
              </w:rPr>
            </w:pPr>
            <w:r>
              <w:rPr>
                <w:rFonts w:ascii="Times New Roman" w:hAnsi="Times New Roman" w:eastAsia="宋体" w:cs="Times New Roman"/>
                <w:sz w:val="22"/>
              </w:rPr>
              <w:t>益阳市</w:t>
            </w:r>
          </w:p>
        </w:tc>
        <w:tc>
          <w:tcPr>
            <w:tcW w:w="12571" w:type="dxa"/>
            <w:vAlign w:val="center"/>
          </w:tcPr>
          <w:p w14:paraId="64F50558">
            <w:pPr>
              <w:snapToGrid w:val="0"/>
              <w:rPr>
                <w:rFonts w:ascii="Times New Roman" w:hAnsi="Times New Roman" w:eastAsia="宋体" w:cs="Times New Roman"/>
                <w:sz w:val="22"/>
              </w:rPr>
            </w:pPr>
            <w:r>
              <w:rPr>
                <w:rFonts w:ascii="Times New Roman" w:hAnsi="Times New Roman" w:eastAsia="宋体" w:cs="Times New Roman"/>
                <w:sz w:val="22"/>
              </w:rPr>
              <w:t>1.市直属 2.赫山区 3.资阳区 4.沅江市 5.桃江县 6.南县 7.安化县 8.大通湖区</w:t>
            </w:r>
          </w:p>
        </w:tc>
      </w:tr>
      <w:tr w14:paraId="2A43B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352" w:type="dxa"/>
            <w:vAlign w:val="center"/>
          </w:tcPr>
          <w:p w14:paraId="2532005E">
            <w:pPr>
              <w:snapToGrid w:val="0"/>
              <w:jc w:val="center"/>
              <w:rPr>
                <w:rFonts w:ascii="Times New Roman" w:hAnsi="Times New Roman" w:eastAsia="宋体" w:cs="Times New Roman"/>
                <w:sz w:val="22"/>
              </w:rPr>
            </w:pPr>
            <w:r>
              <w:rPr>
                <w:rFonts w:ascii="Times New Roman" w:hAnsi="Times New Roman" w:eastAsia="宋体" w:cs="Times New Roman"/>
                <w:sz w:val="22"/>
              </w:rPr>
              <w:t>郴州市</w:t>
            </w:r>
          </w:p>
        </w:tc>
        <w:tc>
          <w:tcPr>
            <w:tcW w:w="12571" w:type="dxa"/>
            <w:vAlign w:val="center"/>
          </w:tcPr>
          <w:p w14:paraId="5E3F492A">
            <w:pPr>
              <w:snapToGrid w:val="0"/>
              <w:rPr>
                <w:rFonts w:ascii="Times New Roman" w:hAnsi="Times New Roman" w:eastAsia="宋体" w:cs="Times New Roman"/>
                <w:spacing w:val="-4"/>
                <w:sz w:val="22"/>
              </w:rPr>
            </w:pPr>
            <w:r>
              <w:rPr>
                <w:rFonts w:ascii="Times New Roman" w:hAnsi="Times New Roman" w:eastAsia="宋体" w:cs="Times New Roman"/>
                <w:spacing w:val="-4"/>
                <w:sz w:val="22"/>
              </w:rPr>
              <w:t>1.市直属 2.北湖区 3.苏仙区 4.资兴市 5.宜章县 6.汝城县 7.安仁县 8.嘉禾县 9.临武县 10.桂东县 11.永兴县 12.桂阳县</w:t>
            </w:r>
          </w:p>
        </w:tc>
      </w:tr>
      <w:tr w14:paraId="66D76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352" w:type="dxa"/>
            <w:vAlign w:val="center"/>
          </w:tcPr>
          <w:p w14:paraId="6593D86F">
            <w:pPr>
              <w:snapToGrid w:val="0"/>
              <w:jc w:val="center"/>
              <w:rPr>
                <w:rFonts w:ascii="Times New Roman" w:hAnsi="Times New Roman" w:eastAsia="宋体" w:cs="Times New Roman"/>
                <w:sz w:val="22"/>
              </w:rPr>
            </w:pPr>
            <w:r>
              <w:rPr>
                <w:rFonts w:ascii="Times New Roman" w:hAnsi="Times New Roman" w:eastAsia="宋体" w:cs="Times New Roman"/>
                <w:sz w:val="22"/>
              </w:rPr>
              <w:t>永州市</w:t>
            </w:r>
          </w:p>
        </w:tc>
        <w:tc>
          <w:tcPr>
            <w:tcW w:w="12571" w:type="dxa"/>
            <w:vAlign w:val="center"/>
          </w:tcPr>
          <w:p w14:paraId="6E84DE11">
            <w:pPr>
              <w:snapToGrid w:val="0"/>
              <w:rPr>
                <w:rFonts w:ascii="Times New Roman" w:hAnsi="Times New Roman" w:eastAsia="宋体" w:cs="Times New Roman"/>
                <w:sz w:val="22"/>
              </w:rPr>
            </w:pPr>
            <w:r>
              <w:rPr>
                <w:rFonts w:ascii="Times New Roman" w:hAnsi="Times New Roman" w:eastAsia="宋体" w:cs="Times New Roman"/>
                <w:sz w:val="22"/>
              </w:rPr>
              <w:t xml:space="preserve">1.市直属 2.冷水滩区 3.零陵区 4.祁阳县 5.蓝山县 6.宁远县 7.新田县 8.东安县 9.江永县 10.道县 11.双牌县 12.江华瑶族自治县 </w:t>
            </w:r>
          </w:p>
        </w:tc>
      </w:tr>
      <w:tr w14:paraId="25CCE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352" w:type="dxa"/>
            <w:vAlign w:val="center"/>
          </w:tcPr>
          <w:p w14:paraId="597B0D33">
            <w:pPr>
              <w:snapToGrid w:val="0"/>
              <w:jc w:val="center"/>
              <w:rPr>
                <w:rFonts w:ascii="Times New Roman" w:hAnsi="Times New Roman" w:eastAsia="宋体" w:cs="Times New Roman"/>
                <w:sz w:val="22"/>
              </w:rPr>
            </w:pPr>
            <w:r>
              <w:rPr>
                <w:rFonts w:ascii="Times New Roman" w:hAnsi="Times New Roman" w:eastAsia="宋体" w:cs="Times New Roman"/>
                <w:sz w:val="22"/>
              </w:rPr>
              <w:t>怀化市</w:t>
            </w:r>
          </w:p>
        </w:tc>
        <w:tc>
          <w:tcPr>
            <w:tcW w:w="12571" w:type="dxa"/>
            <w:vAlign w:val="center"/>
          </w:tcPr>
          <w:p w14:paraId="5E78DB04">
            <w:pPr>
              <w:snapToGrid w:val="0"/>
              <w:rPr>
                <w:rFonts w:ascii="Times New Roman" w:hAnsi="Times New Roman" w:eastAsia="宋体" w:cs="Times New Roman"/>
                <w:sz w:val="22"/>
              </w:rPr>
            </w:pPr>
            <w:r>
              <w:rPr>
                <w:rFonts w:ascii="Times New Roman" w:hAnsi="Times New Roman" w:eastAsia="宋体" w:cs="Times New Roman"/>
                <w:sz w:val="22"/>
              </w:rPr>
              <w:t>1.市直属 2.鹤城区 3.洪江市 4.会同县 5.沅陵县 6.辰溪县 7.溆浦县 8.中方县 9.新晃侗族自治县 10.芷江侗族自治县 11.通道侗族自治县 12.靖州苗族侗族自治县 13.麻阳苗族自治县 14.洪江管理区</w:t>
            </w:r>
          </w:p>
        </w:tc>
      </w:tr>
      <w:tr w14:paraId="68572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352" w:type="dxa"/>
            <w:vAlign w:val="center"/>
          </w:tcPr>
          <w:p w14:paraId="6305C0BB">
            <w:pPr>
              <w:snapToGrid w:val="0"/>
              <w:jc w:val="center"/>
              <w:rPr>
                <w:rFonts w:ascii="Times New Roman" w:hAnsi="Times New Roman" w:eastAsia="宋体" w:cs="Times New Roman"/>
                <w:sz w:val="22"/>
              </w:rPr>
            </w:pPr>
            <w:r>
              <w:rPr>
                <w:rFonts w:ascii="Times New Roman" w:hAnsi="Times New Roman" w:eastAsia="宋体" w:cs="Times New Roman"/>
                <w:sz w:val="22"/>
              </w:rPr>
              <w:t>娄底市</w:t>
            </w:r>
          </w:p>
        </w:tc>
        <w:tc>
          <w:tcPr>
            <w:tcW w:w="12571" w:type="dxa"/>
            <w:vAlign w:val="center"/>
          </w:tcPr>
          <w:p w14:paraId="201B30E3">
            <w:pPr>
              <w:snapToGrid w:val="0"/>
              <w:rPr>
                <w:rFonts w:ascii="Times New Roman" w:hAnsi="Times New Roman" w:eastAsia="宋体" w:cs="Times New Roman"/>
                <w:sz w:val="22"/>
              </w:rPr>
            </w:pPr>
            <w:r>
              <w:rPr>
                <w:rFonts w:ascii="Times New Roman" w:hAnsi="Times New Roman" w:eastAsia="宋体" w:cs="Times New Roman"/>
                <w:sz w:val="22"/>
              </w:rPr>
              <w:t>1.市直属 2.娄星区 3.冷水江市 4.涟源市 5.新化县 6.双峰县 7.经济技术开发区</w:t>
            </w:r>
          </w:p>
        </w:tc>
      </w:tr>
      <w:tr w14:paraId="71D29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352" w:type="dxa"/>
            <w:vAlign w:val="center"/>
          </w:tcPr>
          <w:p w14:paraId="3DD187A0">
            <w:pPr>
              <w:snapToGrid w:val="0"/>
              <w:jc w:val="center"/>
              <w:rPr>
                <w:rFonts w:ascii="Times New Roman" w:hAnsi="Times New Roman" w:eastAsia="宋体" w:cs="Times New Roman"/>
                <w:sz w:val="22"/>
              </w:rPr>
            </w:pPr>
            <w:r>
              <w:rPr>
                <w:rFonts w:ascii="Times New Roman" w:hAnsi="Times New Roman" w:eastAsia="宋体" w:cs="Times New Roman"/>
                <w:sz w:val="22"/>
              </w:rPr>
              <w:t>湘西自治州</w:t>
            </w:r>
          </w:p>
        </w:tc>
        <w:tc>
          <w:tcPr>
            <w:tcW w:w="12571" w:type="dxa"/>
            <w:vAlign w:val="center"/>
          </w:tcPr>
          <w:p w14:paraId="25FD2F1B">
            <w:pPr>
              <w:snapToGrid w:val="0"/>
              <w:rPr>
                <w:rFonts w:ascii="Times New Roman" w:hAnsi="Times New Roman" w:eastAsia="宋体" w:cs="Times New Roman"/>
                <w:sz w:val="22"/>
              </w:rPr>
            </w:pPr>
            <w:r>
              <w:rPr>
                <w:rFonts w:ascii="Times New Roman" w:hAnsi="Times New Roman" w:eastAsia="宋体" w:cs="Times New Roman"/>
                <w:sz w:val="22"/>
              </w:rPr>
              <w:t>1.州直属 2.吉首市 3.古丈县 4.龙山县 5.永顺县 6.凤凰县 7.泸溪县 8.保靖县 9.花垣县</w:t>
            </w:r>
          </w:p>
        </w:tc>
      </w:tr>
    </w:tbl>
    <w:p w14:paraId="03EC4182">
      <w:pPr>
        <w:snapToGrid w:val="0"/>
        <w:rPr>
          <w:rFonts w:ascii="Times New Roman" w:hAnsi="Times New Roman" w:eastAsia="黑体" w:cs="Times New Roman"/>
          <w:sz w:val="32"/>
          <w:szCs w:val="32"/>
        </w:rPr>
      </w:pPr>
      <w:r>
        <w:rPr>
          <w:rFonts w:ascii="Times New Roman" w:hAnsi="Times New Roman" w:eastAsia="黑体" w:cs="Times New Roman"/>
          <w:sz w:val="32"/>
          <w:szCs w:val="32"/>
        </w:rPr>
        <w:br w:type="page"/>
      </w:r>
    </w:p>
    <w:p w14:paraId="63F5AEA3">
      <w:pPr>
        <w:snapToGrid w:val="0"/>
        <w:rPr>
          <w:rFonts w:ascii="Times New Roman" w:hAnsi="Times New Roman" w:eastAsia="黑体" w:cs="Times New Roman"/>
          <w:sz w:val="32"/>
          <w:szCs w:val="32"/>
        </w:rPr>
      </w:pPr>
      <w:r>
        <w:rPr>
          <w:rFonts w:ascii="Times New Roman" w:hAnsi="Times New Roman" w:eastAsia="黑体" w:cs="Times New Roman"/>
          <w:sz w:val="32"/>
          <w:szCs w:val="32"/>
        </w:rPr>
        <w:t>附件4</w:t>
      </w:r>
    </w:p>
    <w:p w14:paraId="0EFA1474">
      <w:pPr>
        <w:snapToGrid w:val="0"/>
        <w:rPr>
          <w:rFonts w:ascii="Times New Roman" w:hAnsi="Times New Roman" w:eastAsia="黑体" w:cs="Times New Roman"/>
          <w:sz w:val="32"/>
          <w:szCs w:val="32"/>
        </w:rPr>
      </w:pPr>
    </w:p>
    <w:p w14:paraId="21FB72B3">
      <w:pPr>
        <w:snapToGrid w:val="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各市州监测幼儿园符合监测条件的在岗教师名单</w:t>
      </w:r>
    </w:p>
    <w:p w14:paraId="09FC2447">
      <w:pPr>
        <w:snapToGrid/>
        <w:ind w:firstLine="640" w:firstLineChars="200"/>
        <w:rPr>
          <w:rFonts w:ascii="Times New Roman" w:hAnsi="Times New Roman" w:eastAsia="仿宋_GB2312" w:cs="Times New Roman"/>
          <w:sz w:val="32"/>
          <w:szCs w:val="32"/>
        </w:rPr>
      </w:pPr>
    </w:p>
    <w:p w14:paraId="29F317D3">
      <w:pPr>
        <w:snapToGrid w:val="0"/>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 xml:space="preserve">市州教育（体）局：             </w:t>
      </w:r>
      <w:r>
        <w:rPr>
          <w:rFonts w:hint="eastAsia" w:ascii="Times New Roman" w:hAnsi="Times New Roman" w:eastAsia="宋体" w:cs="Times New Roman"/>
          <w:sz w:val="24"/>
          <w:szCs w:val="28"/>
        </w:rPr>
        <w:t xml:space="preserve">  </w:t>
      </w:r>
      <w:r>
        <w:rPr>
          <w:rFonts w:ascii="Times New Roman" w:hAnsi="Times New Roman" w:eastAsia="宋体" w:cs="Times New Roman"/>
          <w:sz w:val="24"/>
          <w:szCs w:val="28"/>
        </w:rPr>
        <w:t xml:space="preserve">     联系人：       </w:t>
      </w:r>
      <w:r>
        <w:rPr>
          <w:rFonts w:hint="eastAsia" w:ascii="Times New Roman" w:hAnsi="Times New Roman" w:eastAsia="宋体" w:cs="Times New Roman"/>
          <w:sz w:val="24"/>
          <w:szCs w:val="28"/>
        </w:rPr>
        <w:t xml:space="preserve">  </w:t>
      </w:r>
      <w:r>
        <w:rPr>
          <w:rFonts w:ascii="Times New Roman" w:hAnsi="Times New Roman" w:eastAsia="宋体" w:cs="Times New Roman"/>
          <w:sz w:val="24"/>
          <w:szCs w:val="28"/>
        </w:rPr>
        <w:t xml:space="preserve">         联系电话：      </w:t>
      </w:r>
      <w:r>
        <w:rPr>
          <w:rFonts w:hint="eastAsia" w:ascii="Times New Roman" w:hAnsi="Times New Roman" w:eastAsia="宋体" w:cs="Times New Roman"/>
          <w:sz w:val="24"/>
          <w:szCs w:val="28"/>
        </w:rPr>
        <w:t xml:space="preserve">  </w:t>
      </w:r>
      <w:r>
        <w:rPr>
          <w:rFonts w:ascii="Times New Roman" w:hAnsi="Times New Roman" w:eastAsia="宋体" w:cs="Times New Roman"/>
          <w:sz w:val="24"/>
          <w:szCs w:val="28"/>
        </w:rPr>
        <w:t xml:space="preserve">         电子邮箱：</w:t>
      </w:r>
    </w:p>
    <w:tbl>
      <w:tblPr>
        <w:tblStyle w:val="2"/>
        <w:tblW w:w="137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1821"/>
        <w:gridCol w:w="851"/>
        <w:gridCol w:w="1003"/>
        <w:gridCol w:w="2876"/>
        <w:gridCol w:w="6333"/>
      </w:tblGrid>
      <w:tr w14:paraId="3839F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832" w:type="dxa"/>
            <w:vAlign w:val="center"/>
          </w:tcPr>
          <w:p w14:paraId="1911A072">
            <w:pPr>
              <w:snapToGrid w:val="0"/>
              <w:jc w:val="center"/>
              <w:rPr>
                <w:rFonts w:ascii="Times New Roman" w:hAnsi="Times New Roman" w:eastAsia="宋体" w:cs="Times New Roman"/>
                <w:sz w:val="24"/>
              </w:rPr>
            </w:pPr>
            <w:r>
              <w:rPr>
                <w:rFonts w:ascii="Times New Roman" w:hAnsi="Times New Roman" w:eastAsia="宋体" w:cs="Times New Roman"/>
                <w:sz w:val="24"/>
              </w:rPr>
              <w:t>序号</w:t>
            </w:r>
          </w:p>
        </w:tc>
        <w:tc>
          <w:tcPr>
            <w:tcW w:w="1821" w:type="dxa"/>
            <w:vAlign w:val="center"/>
          </w:tcPr>
          <w:p w14:paraId="6258C9F2">
            <w:pPr>
              <w:snapToGrid w:val="0"/>
              <w:jc w:val="center"/>
              <w:rPr>
                <w:rFonts w:ascii="Times New Roman" w:hAnsi="Times New Roman" w:eastAsia="宋体" w:cs="Times New Roman"/>
                <w:sz w:val="24"/>
              </w:rPr>
            </w:pPr>
            <w:r>
              <w:rPr>
                <w:rFonts w:ascii="Times New Roman" w:hAnsi="Times New Roman" w:eastAsia="宋体" w:cs="Times New Roman"/>
                <w:sz w:val="24"/>
              </w:rPr>
              <w:t xml:space="preserve">姓 </w:t>
            </w:r>
            <w:r>
              <w:rPr>
                <w:rFonts w:hint="eastAsia" w:ascii="Times New Roman" w:hAnsi="Times New Roman" w:eastAsia="宋体" w:cs="Times New Roman"/>
                <w:sz w:val="24"/>
              </w:rPr>
              <w:t xml:space="preserve"> </w:t>
            </w:r>
            <w:r>
              <w:rPr>
                <w:rFonts w:ascii="Times New Roman" w:hAnsi="Times New Roman" w:eastAsia="宋体" w:cs="Times New Roman"/>
                <w:sz w:val="24"/>
              </w:rPr>
              <w:t>名</w:t>
            </w:r>
          </w:p>
        </w:tc>
        <w:tc>
          <w:tcPr>
            <w:tcW w:w="851" w:type="dxa"/>
            <w:vAlign w:val="center"/>
          </w:tcPr>
          <w:p w14:paraId="79CB121E">
            <w:pPr>
              <w:snapToGrid w:val="0"/>
              <w:jc w:val="center"/>
              <w:rPr>
                <w:rFonts w:ascii="Times New Roman" w:hAnsi="Times New Roman" w:eastAsia="宋体" w:cs="Times New Roman"/>
                <w:sz w:val="24"/>
              </w:rPr>
            </w:pPr>
            <w:r>
              <w:rPr>
                <w:rFonts w:ascii="Times New Roman" w:hAnsi="Times New Roman" w:eastAsia="宋体" w:cs="Times New Roman"/>
                <w:sz w:val="24"/>
              </w:rPr>
              <w:t>年龄</w:t>
            </w:r>
          </w:p>
        </w:tc>
        <w:tc>
          <w:tcPr>
            <w:tcW w:w="1003" w:type="dxa"/>
            <w:vAlign w:val="center"/>
          </w:tcPr>
          <w:p w14:paraId="58C1108E">
            <w:pPr>
              <w:snapToGrid w:val="0"/>
              <w:jc w:val="center"/>
              <w:rPr>
                <w:rFonts w:ascii="Times New Roman" w:hAnsi="Times New Roman" w:eastAsia="宋体" w:cs="Times New Roman"/>
                <w:sz w:val="24"/>
              </w:rPr>
            </w:pPr>
            <w:r>
              <w:rPr>
                <w:rFonts w:ascii="Times New Roman" w:hAnsi="Times New Roman" w:eastAsia="宋体" w:cs="Times New Roman"/>
                <w:sz w:val="24"/>
              </w:rPr>
              <w:t>性别</w:t>
            </w:r>
          </w:p>
        </w:tc>
        <w:tc>
          <w:tcPr>
            <w:tcW w:w="2876" w:type="dxa"/>
            <w:vAlign w:val="center"/>
          </w:tcPr>
          <w:p w14:paraId="320B71BD">
            <w:pPr>
              <w:snapToGrid w:val="0"/>
              <w:jc w:val="center"/>
              <w:rPr>
                <w:rFonts w:ascii="Times New Roman" w:hAnsi="Times New Roman" w:eastAsia="宋体" w:cs="Times New Roman"/>
                <w:sz w:val="24"/>
              </w:rPr>
            </w:pPr>
            <w:r>
              <w:rPr>
                <w:rFonts w:ascii="Times New Roman" w:hAnsi="Times New Roman" w:eastAsia="宋体" w:cs="Times New Roman"/>
                <w:sz w:val="24"/>
              </w:rPr>
              <w:t>身份证号码</w:t>
            </w:r>
          </w:p>
        </w:tc>
        <w:tc>
          <w:tcPr>
            <w:tcW w:w="6333" w:type="dxa"/>
            <w:vAlign w:val="center"/>
          </w:tcPr>
          <w:p w14:paraId="06DA3760">
            <w:pPr>
              <w:snapToGrid w:val="0"/>
              <w:jc w:val="center"/>
              <w:rPr>
                <w:rFonts w:ascii="Times New Roman" w:hAnsi="Times New Roman" w:eastAsia="宋体" w:cs="Times New Roman"/>
                <w:sz w:val="24"/>
              </w:rPr>
            </w:pPr>
            <w:r>
              <w:rPr>
                <w:rFonts w:ascii="Times New Roman" w:hAnsi="Times New Roman" w:eastAsia="宋体" w:cs="Times New Roman"/>
                <w:sz w:val="24"/>
              </w:rPr>
              <w:t>监 测 幼 儿 园 单 位</w:t>
            </w:r>
          </w:p>
        </w:tc>
      </w:tr>
      <w:tr w14:paraId="2E24B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32" w:type="dxa"/>
            <w:vAlign w:val="center"/>
          </w:tcPr>
          <w:p w14:paraId="3DD952C0">
            <w:pPr>
              <w:snapToGrid w:val="0"/>
              <w:jc w:val="center"/>
              <w:rPr>
                <w:rFonts w:ascii="Times New Roman" w:hAnsi="Times New Roman" w:eastAsia="宋体" w:cs="Times New Roman"/>
                <w:sz w:val="28"/>
                <w:szCs w:val="28"/>
              </w:rPr>
            </w:pPr>
            <w:r>
              <w:rPr>
                <w:rFonts w:ascii="Times New Roman" w:hAnsi="Times New Roman" w:eastAsia="宋体" w:cs="Times New Roman"/>
                <w:sz w:val="28"/>
                <w:szCs w:val="28"/>
              </w:rPr>
              <w:t>1</w:t>
            </w:r>
          </w:p>
        </w:tc>
        <w:tc>
          <w:tcPr>
            <w:tcW w:w="1821" w:type="dxa"/>
            <w:vAlign w:val="center"/>
          </w:tcPr>
          <w:p w14:paraId="72CCBA7F">
            <w:pPr>
              <w:snapToGrid w:val="0"/>
              <w:ind w:firstLine="560" w:firstLineChars="200"/>
              <w:jc w:val="center"/>
              <w:rPr>
                <w:rFonts w:ascii="Times New Roman" w:hAnsi="Times New Roman" w:eastAsia="宋体" w:cs="Times New Roman"/>
                <w:sz w:val="28"/>
                <w:szCs w:val="28"/>
              </w:rPr>
            </w:pPr>
          </w:p>
        </w:tc>
        <w:tc>
          <w:tcPr>
            <w:tcW w:w="851" w:type="dxa"/>
            <w:vAlign w:val="center"/>
          </w:tcPr>
          <w:p w14:paraId="712D99D7">
            <w:pPr>
              <w:snapToGrid w:val="0"/>
              <w:ind w:firstLine="560" w:firstLineChars="200"/>
              <w:jc w:val="center"/>
              <w:rPr>
                <w:rFonts w:ascii="Times New Roman" w:hAnsi="Times New Roman" w:eastAsia="宋体" w:cs="Times New Roman"/>
                <w:sz w:val="28"/>
                <w:szCs w:val="28"/>
              </w:rPr>
            </w:pPr>
          </w:p>
        </w:tc>
        <w:tc>
          <w:tcPr>
            <w:tcW w:w="1003" w:type="dxa"/>
            <w:vAlign w:val="center"/>
          </w:tcPr>
          <w:p w14:paraId="52E34877">
            <w:pPr>
              <w:snapToGrid w:val="0"/>
              <w:ind w:firstLine="560" w:firstLineChars="200"/>
              <w:jc w:val="center"/>
              <w:rPr>
                <w:rFonts w:ascii="Times New Roman" w:hAnsi="Times New Roman" w:eastAsia="宋体" w:cs="Times New Roman"/>
                <w:sz w:val="28"/>
                <w:szCs w:val="28"/>
              </w:rPr>
            </w:pPr>
          </w:p>
        </w:tc>
        <w:tc>
          <w:tcPr>
            <w:tcW w:w="2876" w:type="dxa"/>
            <w:vAlign w:val="center"/>
          </w:tcPr>
          <w:p w14:paraId="1B03124B">
            <w:pPr>
              <w:snapToGrid w:val="0"/>
              <w:ind w:firstLine="560" w:firstLineChars="200"/>
              <w:jc w:val="center"/>
              <w:rPr>
                <w:rFonts w:ascii="Times New Roman" w:hAnsi="Times New Roman" w:eastAsia="宋体" w:cs="Times New Roman"/>
                <w:sz w:val="28"/>
                <w:szCs w:val="28"/>
              </w:rPr>
            </w:pPr>
          </w:p>
        </w:tc>
        <w:tc>
          <w:tcPr>
            <w:tcW w:w="6333" w:type="dxa"/>
            <w:vAlign w:val="center"/>
          </w:tcPr>
          <w:p w14:paraId="75E15F01">
            <w:pPr>
              <w:snapToGrid w:val="0"/>
              <w:ind w:firstLine="480" w:firstLineChars="200"/>
              <w:rPr>
                <w:rFonts w:ascii="Times New Roman" w:hAnsi="Times New Roman" w:eastAsia="宋体" w:cs="Times New Roman"/>
                <w:sz w:val="24"/>
              </w:rPr>
            </w:pPr>
            <w:r>
              <w:rPr>
                <w:rFonts w:ascii="Times New Roman" w:hAnsi="Times New Roman" w:eastAsia="宋体" w:cs="Times New Roman"/>
                <w:sz w:val="24"/>
              </w:rPr>
              <w:t>*</w:t>
            </w:r>
            <w:r>
              <w:rPr>
                <w:rFonts w:hint="eastAsia" w:ascii="Times New Roman" w:hAnsi="Times New Roman" w:eastAsia="宋体" w:cs="Times New Roman"/>
                <w:sz w:val="24"/>
                <w:lang w:val="en-US" w:eastAsia="zh-CN"/>
              </w:rPr>
              <w:t>县</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市、区</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*乡**</w:t>
            </w:r>
            <w:r>
              <w:rPr>
                <w:rFonts w:ascii="Times New Roman" w:hAnsi="Times New Roman" w:eastAsia="宋体" w:cs="Times New Roman"/>
                <w:sz w:val="24"/>
              </w:rPr>
              <w:t>幼儿园</w:t>
            </w:r>
          </w:p>
        </w:tc>
      </w:tr>
      <w:tr w14:paraId="0C296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32" w:type="dxa"/>
            <w:vAlign w:val="center"/>
          </w:tcPr>
          <w:p w14:paraId="08DBE79D">
            <w:pPr>
              <w:snapToGrid w:val="0"/>
              <w:jc w:val="center"/>
              <w:rPr>
                <w:rFonts w:ascii="Times New Roman" w:hAnsi="Times New Roman" w:eastAsia="宋体" w:cs="Times New Roman"/>
                <w:sz w:val="28"/>
                <w:szCs w:val="28"/>
              </w:rPr>
            </w:pPr>
            <w:r>
              <w:rPr>
                <w:rFonts w:ascii="Times New Roman" w:hAnsi="Times New Roman" w:eastAsia="宋体" w:cs="Times New Roman"/>
                <w:sz w:val="28"/>
                <w:szCs w:val="28"/>
              </w:rPr>
              <w:t>2</w:t>
            </w:r>
          </w:p>
        </w:tc>
        <w:tc>
          <w:tcPr>
            <w:tcW w:w="1821" w:type="dxa"/>
            <w:vAlign w:val="center"/>
          </w:tcPr>
          <w:p w14:paraId="23F42009">
            <w:pPr>
              <w:snapToGrid w:val="0"/>
              <w:ind w:firstLine="560" w:firstLineChars="200"/>
              <w:jc w:val="center"/>
              <w:rPr>
                <w:rFonts w:ascii="Times New Roman" w:hAnsi="Times New Roman" w:eastAsia="宋体" w:cs="Times New Roman"/>
                <w:sz w:val="28"/>
                <w:szCs w:val="28"/>
              </w:rPr>
            </w:pPr>
          </w:p>
        </w:tc>
        <w:tc>
          <w:tcPr>
            <w:tcW w:w="851" w:type="dxa"/>
            <w:vAlign w:val="center"/>
          </w:tcPr>
          <w:p w14:paraId="63BDF473">
            <w:pPr>
              <w:snapToGrid w:val="0"/>
              <w:ind w:firstLine="560" w:firstLineChars="200"/>
              <w:jc w:val="center"/>
              <w:rPr>
                <w:rFonts w:ascii="Times New Roman" w:hAnsi="Times New Roman" w:eastAsia="宋体" w:cs="Times New Roman"/>
                <w:sz w:val="28"/>
                <w:szCs w:val="28"/>
              </w:rPr>
            </w:pPr>
          </w:p>
        </w:tc>
        <w:tc>
          <w:tcPr>
            <w:tcW w:w="1003" w:type="dxa"/>
            <w:vAlign w:val="center"/>
          </w:tcPr>
          <w:p w14:paraId="1C8A1734">
            <w:pPr>
              <w:snapToGrid w:val="0"/>
              <w:ind w:firstLine="560" w:firstLineChars="200"/>
              <w:jc w:val="center"/>
              <w:rPr>
                <w:rFonts w:ascii="Times New Roman" w:hAnsi="Times New Roman" w:eastAsia="宋体" w:cs="Times New Roman"/>
                <w:sz w:val="28"/>
                <w:szCs w:val="28"/>
              </w:rPr>
            </w:pPr>
          </w:p>
        </w:tc>
        <w:tc>
          <w:tcPr>
            <w:tcW w:w="2876" w:type="dxa"/>
            <w:vAlign w:val="center"/>
          </w:tcPr>
          <w:p w14:paraId="12DCDAE9">
            <w:pPr>
              <w:snapToGrid w:val="0"/>
              <w:ind w:firstLine="560" w:firstLineChars="200"/>
              <w:jc w:val="center"/>
              <w:rPr>
                <w:rFonts w:ascii="Times New Roman" w:hAnsi="Times New Roman" w:eastAsia="宋体" w:cs="Times New Roman"/>
                <w:sz w:val="28"/>
                <w:szCs w:val="28"/>
              </w:rPr>
            </w:pPr>
          </w:p>
        </w:tc>
        <w:tc>
          <w:tcPr>
            <w:tcW w:w="6333" w:type="dxa"/>
            <w:vAlign w:val="center"/>
          </w:tcPr>
          <w:p w14:paraId="11C4F293">
            <w:pPr>
              <w:snapToGrid w:val="0"/>
              <w:ind w:firstLine="480" w:firstLineChars="200"/>
              <w:rPr>
                <w:rFonts w:ascii="Times New Roman" w:hAnsi="Times New Roman" w:eastAsia="宋体" w:cs="Times New Roman"/>
                <w:sz w:val="28"/>
                <w:szCs w:val="28"/>
              </w:rPr>
            </w:pPr>
            <w:r>
              <w:rPr>
                <w:rFonts w:ascii="Times New Roman" w:hAnsi="Times New Roman" w:eastAsia="宋体" w:cs="Times New Roman"/>
                <w:sz w:val="24"/>
              </w:rPr>
              <w:t>*</w:t>
            </w:r>
            <w:r>
              <w:rPr>
                <w:rFonts w:hint="eastAsia" w:ascii="Times New Roman" w:hAnsi="Times New Roman" w:eastAsia="宋体" w:cs="Times New Roman"/>
                <w:sz w:val="24"/>
                <w:lang w:val="en-US" w:eastAsia="zh-CN"/>
              </w:rPr>
              <w:t>县</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市、区</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*乡**</w:t>
            </w:r>
            <w:r>
              <w:rPr>
                <w:rFonts w:ascii="Times New Roman" w:hAnsi="Times New Roman" w:eastAsia="宋体" w:cs="Times New Roman"/>
                <w:sz w:val="24"/>
              </w:rPr>
              <w:t>幼儿园</w:t>
            </w:r>
          </w:p>
        </w:tc>
      </w:tr>
      <w:tr w14:paraId="64A9E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32" w:type="dxa"/>
            <w:vAlign w:val="center"/>
          </w:tcPr>
          <w:p w14:paraId="396B99E7">
            <w:pPr>
              <w:snapToGrid w:val="0"/>
              <w:jc w:val="center"/>
              <w:rPr>
                <w:rFonts w:ascii="Times New Roman" w:hAnsi="Times New Roman" w:eastAsia="宋体" w:cs="Times New Roman"/>
                <w:sz w:val="28"/>
                <w:szCs w:val="28"/>
              </w:rPr>
            </w:pPr>
            <w:r>
              <w:rPr>
                <w:rFonts w:ascii="Times New Roman" w:hAnsi="Times New Roman" w:eastAsia="宋体" w:cs="Times New Roman"/>
                <w:sz w:val="28"/>
                <w:szCs w:val="28"/>
              </w:rPr>
              <w:t>...</w:t>
            </w:r>
          </w:p>
        </w:tc>
        <w:tc>
          <w:tcPr>
            <w:tcW w:w="1821" w:type="dxa"/>
            <w:vAlign w:val="center"/>
          </w:tcPr>
          <w:p w14:paraId="6B9B3A8A">
            <w:pPr>
              <w:snapToGrid w:val="0"/>
              <w:ind w:firstLine="560" w:firstLineChars="200"/>
              <w:jc w:val="center"/>
              <w:rPr>
                <w:rFonts w:ascii="Times New Roman" w:hAnsi="Times New Roman" w:eastAsia="宋体" w:cs="Times New Roman"/>
                <w:sz w:val="28"/>
                <w:szCs w:val="28"/>
              </w:rPr>
            </w:pPr>
          </w:p>
        </w:tc>
        <w:tc>
          <w:tcPr>
            <w:tcW w:w="851" w:type="dxa"/>
            <w:vAlign w:val="center"/>
          </w:tcPr>
          <w:p w14:paraId="74ADC3D6">
            <w:pPr>
              <w:snapToGrid w:val="0"/>
              <w:ind w:firstLine="560" w:firstLineChars="200"/>
              <w:jc w:val="center"/>
              <w:rPr>
                <w:rFonts w:ascii="Times New Roman" w:hAnsi="Times New Roman" w:eastAsia="宋体" w:cs="Times New Roman"/>
                <w:sz w:val="28"/>
                <w:szCs w:val="28"/>
              </w:rPr>
            </w:pPr>
          </w:p>
        </w:tc>
        <w:tc>
          <w:tcPr>
            <w:tcW w:w="1003" w:type="dxa"/>
            <w:vAlign w:val="center"/>
          </w:tcPr>
          <w:p w14:paraId="20B84BFB">
            <w:pPr>
              <w:snapToGrid w:val="0"/>
              <w:ind w:firstLine="560" w:firstLineChars="200"/>
              <w:jc w:val="center"/>
              <w:rPr>
                <w:rFonts w:ascii="Times New Roman" w:hAnsi="Times New Roman" w:eastAsia="宋体" w:cs="Times New Roman"/>
                <w:sz w:val="28"/>
                <w:szCs w:val="28"/>
              </w:rPr>
            </w:pPr>
          </w:p>
        </w:tc>
        <w:tc>
          <w:tcPr>
            <w:tcW w:w="2876" w:type="dxa"/>
            <w:vAlign w:val="center"/>
          </w:tcPr>
          <w:p w14:paraId="3EE1453B">
            <w:pPr>
              <w:snapToGrid w:val="0"/>
              <w:ind w:firstLine="560" w:firstLineChars="200"/>
              <w:jc w:val="center"/>
              <w:rPr>
                <w:rFonts w:ascii="Times New Roman" w:hAnsi="Times New Roman" w:eastAsia="宋体" w:cs="Times New Roman"/>
                <w:sz w:val="28"/>
                <w:szCs w:val="28"/>
              </w:rPr>
            </w:pPr>
          </w:p>
        </w:tc>
        <w:tc>
          <w:tcPr>
            <w:tcW w:w="6333" w:type="dxa"/>
            <w:vAlign w:val="center"/>
          </w:tcPr>
          <w:p w14:paraId="1D00ADBF">
            <w:pPr>
              <w:snapToGrid w:val="0"/>
              <w:ind w:firstLine="480" w:firstLineChars="200"/>
              <w:rPr>
                <w:rFonts w:ascii="Times New Roman" w:hAnsi="Times New Roman" w:eastAsia="宋体" w:cs="Times New Roman"/>
                <w:sz w:val="28"/>
                <w:szCs w:val="28"/>
              </w:rPr>
            </w:pPr>
            <w:r>
              <w:rPr>
                <w:rFonts w:ascii="Times New Roman" w:hAnsi="Times New Roman" w:eastAsia="宋体" w:cs="Times New Roman"/>
                <w:sz w:val="24"/>
              </w:rPr>
              <w:t>*</w:t>
            </w:r>
            <w:r>
              <w:rPr>
                <w:rFonts w:hint="eastAsia" w:ascii="Times New Roman" w:hAnsi="Times New Roman" w:eastAsia="宋体" w:cs="Times New Roman"/>
                <w:sz w:val="24"/>
                <w:lang w:val="en-US" w:eastAsia="zh-CN"/>
              </w:rPr>
              <w:t>县</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市、区</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*乡**</w:t>
            </w:r>
            <w:r>
              <w:rPr>
                <w:rFonts w:ascii="Times New Roman" w:hAnsi="Times New Roman" w:eastAsia="宋体" w:cs="Times New Roman"/>
                <w:sz w:val="24"/>
              </w:rPr>
              <w:t>幼儿园</w:t>
            </w:r>
          </w:p>
        </w:tc>
      </w:tr>
      <w:tr w14:paraId="1BD30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32" w:type="dxa"/>
            <w:vAlign w:val="center"/>
          </w:tcPr>
          <w:p w14:paraId="5EC93CDF">
            <w:pPr>
              <w:snapToGrid w:val="0"/>
              <w:jc w:val="center"/>
              <w:rPr>
                <w:rFonts w:ascii="Times New Roman" w:hAnsi="Times New Roman" w:eastAsia="宋体" w:cs="Times New Roman"/>
                <w:sz w:val="28"/>
                <w:szCs w:val="28"/>
              </w:rPr>
            </w:pPr>
            <w:r>
              <w:rPr>
                <w:rFonts w:ascii="Times New Roman" w:hAnsi="Times New Roman" w:eastAsia="宋体" w:cs="Times New Roman"/>
                <w:sz w:val="28"/>
                <w:szCs w:val="28"/>
              </w:rPr>
              <w:t>1</w:t>
            </w:r>
          </w:p>
        </w:tc>
        <w:tc>
          <w:tcPr>
            <w:tcW w:w="1821" w:type="dxa"/>
            <w:vAlign w:val="center"/>
          </w:tcPr>
          <w:p w14:paraId="524515A8">
            <w:pPr>
              <w:snapToGrid w:val="0"/>
              <w:ind w:firstLine="560" w:firstLineChars="200"/>
              <w:jc w:val="center"/>
              <w:rPr>
                <w:rFonts w:ascii="Times New Roman" w:hAnsi="Times New Roman" w:eastAsia="宋体" w:cs="Times New Roman"/>
                <w:sz w:val="28"/>
                <w:szCs w:val="28"/>
              </w:rPr>
            </w:pPr>
          </w:p>
        </w:tc>
        <w:tc>
          <w:tcPr>
            <w:tcW w:w="851" w:type="dxa"/>
            <w:vAlign w:val="center"/>
          </w:tcPr>
          <w:p w14:paraId="33C273A1">
            <w:pPr>
              <w:snapToGrid w:val="0"/>
              <w:ind w:firstLine="560" w:firstLineChars="200"/>
              <w:jc w:val="center"/>
              <w:rPr>
                <w:rFonts w:ascii="Times New Roman" w:hAnsi="Times New Roman" w:eastAsia="宋体" w:cs="Times New Roman"/>
                <w:sz w:val="28"/>
                <w:szCs w:val="28"/>
              </w:rPr>
            </w:pPr>
          </w:p>
        </w:tc>
        <w:tc>
          <w:tcPr>
            <w:tcW w:w="1003" w:type="dxa"/>
            <w:vAlign w:val="center"/>
          </w:tcPr>
          <w:p w14:paraId="60CEA72A">
            <w:pPr>
              <w:snapToGrid w:val="0"/>
              <w:ind w:firstLine="560" w:firstLineChars="200"/>
              <w:jc w:val="center"/>
              <w:rPr>
                <w:rFonts w:ascii="Times New Roman" w:hAnsi="Times New Roman" w:eastAsia="宋体" w:cs="Times New Roman"/>
                <w:sz w:val="28"/>
                <w:szCs w:val="28"/>
              </w:rPr>
            </w:pPr>
          </w:p>
        </w:tc>
        <w:tc>
          <w:tcPr>
            <w:tcW w:w="2876" w:type="dxa"/>
            <w:vAlign w:val="center"/>
          </w:tcPr>
          <w:p w14:paraId="5136493F">
            <w:pPr>
              <w:snapToGrid w:val="0"/>
              <w:ind w:firstLine="560" w:firstLineChars="200"/>
              <w:jc w:val="center"/>
              <w:rPr>
                <w:rFonts w:ascii="Times New Roman" w:hAnsi="Times New Roman" w:eastAsia="宋体" w:cs="Times New Roman"/>
                <w:sz w:val="28"/>
                <w:szCs w:val="28"/>
              </w:rPr>
            </w:pPr>
          </w:p>
        </w:tc>
        <w:tc>
          <w:tcPr>
            <w:tcW w:w="6333" w:type="dxa"/>
            <w:vAlign w:val="center"/>
          </w:tcPr>
          <w:p w14:paraId="1C923C31">
            <w:pPr>
              <w:snapToGrid w:val="0"/>
              <w:ind w:firstLine="480" w:firstLineChars="200"/>
              <w:rPr>
                <w:rFonts w:ascii="Times New Roman" w:hAnsi="Times New Roman" w:eastAsia="宋体" w:cs="Times New Roman"/>
                <w:sz w:val="28"/>
                <w:szCs w:val="28"/>
              </w:rPr>
            </w:pPr>
            <w:r>
              <w:rPr>
                <w:rFonts w:ascii="Times New Roman" w:hAnsi="Times New Roman" w:eastAsia="宋体" w:cs="Times New Roman"/>
                <w:sz w:val="24"/>
              </w:rPr>
              <w:t>*</w:t>
            </w:r>
            <w:r>
              <w:rPr>
                <w:rFonts w:hint="eastAsia" w:ascii="Times New Roman" w:hAnsi="Times New Roman" w:eastAsia="宋体" w:cs="Times New Roman"/>
                <w:sz w:val="24"/>
                <w:lang w:val="en-US" w:eastAsia="zh-CN"/>
              </w:rPr>
              <w:t>县</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市、区</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*镇***</w:t>
            </w:r>
            <w:r>
              <w:rPr>
                <w:rFonts w:ascii="Times New Roman" w:hAnsi="Times New Roman" w:eastAsia="宋体" w:cs="Times New Roman"/>
                <w:sz w:val="24"/>
              </w:rPr>
              <w:t>幼儿园</w:t>
            </w:r>
          </w:p>
        </w:tc>
      </w:tr>
      <w:tr w14:paraId="4312E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32" w:type="dxa"/>
            <w:vAlign w:val="center"/>
          </w:tcPr>
          <w:p w14:paraId="17C7FBAE">
            <w:pPr>
              <w:snapToGrid w:val="0"/>
              <w:jc w:val="center"/>
              <w:rPr>
                <w:rFonts w:ascii="Times New Roman" w:hAnsi="Times New Roman" w:eastAsia="宋体" w:cs="Times New Roman"/>
                <w:sz w:val="28"/>
                <w:szCs w:val="28"/>
              </w:rPr>
            </w:pPr>
            <w:r>
              <w:rPr>
                <w:rFonts w:ascii="Times New Roman" w:hAnsi="Times New Roman" w:eastAsia="宋体" w:cs="Times New Roman"/>
                <w:sz w:val="28"/>
                <w:szCs w:val="28"/>
              </w:rPr>
              <w:t>2</w:t>
            </w:r>
          </w:p>
        </w:tc>
        <w:tc>
          <w:tcPr>
            <w:tcW w:w="1821" w:type="dxa"/>
            <w:vAlign w:val="center"/>
          </w:tcPr>
          <w:p w14:paraId="6528FA96">
            <w:pPr>
              <w:snapToGrid w:val="0"/>
              <w:ind w:firstLine="560" w:firstLineChars="200"/>
              <w:jc w:val="center"/>
              <w:rPr>
                <w:rFonts w:ascii="Times New Roman" w:hAnsi="Times New Roman" w:eastAsia="宋体" w:cs="Times New Roman"/>
                <w:sz w:val="28"/>
                <w:szCs w:val="28"/>
              </w:rPr>
            </w:pPr>
          </w:p>
        </w:tc>
        <w:tc>
          <w:tcPr>
            <w:tcW w:w="851" w:type="dxa"/>
            <w:vAlign w:val="center"/>
          </w:tcPr>
          <w:p w14:paraId="233717DA">
            <w:pPr>
              <w:snapToGrid w:val="0"/>
              <w:ind w:firstLine="560" w:firstLineChars="200"/>
              <w:jc w:val="center"/>
              <w:rPr>
                <w:rFonts w:ascii="Times New Roman" w:hAnsi="Times New Roman" w:eastAsia="宋体" w:cs="Times New Roman"/>
                <w:sz w:val="28"/>
                <w:szCs w:val="28"/>
              </w:rPr>
            </w:pPr>
          </w:p>
        </w:tc>
        <w:tc>
          <w:tcPr>
            <w:tcW w:w="1003" w:type="dxa"/>
            <w:vAlign w:val="center"/>
          </w:tcPr>
          <w:p w14:paraId="26711830">
            <w:pPr>
              <w:snapToGrid w:val="0"/>
              <w:ind w:firstLine="560" w:firstLineChars="200"/>
              <w:jc w:val="center"/>
              <w:rPr>
                <w:rFonts w:ascii="Times New Roman" w:hAnsi="Times New Roman" w:eastAsia="宋体" w:cs="Times New Roman"/>
                <w:sz w:val="28"/>
                <w:szCs w:val="28"/>
              </w:rPr>
            </w:pPr>
          </w:p>
        </w:tc>
        <w:tc>
          <w:tcPr>
            <w:tcW w:w="2876" w:type="dxa"/>
            <w:vAlign w:val="center"/>
          </w:tcPr>
          <w:p w14:paraId="5C260A96">
            <w:pPr>
              <w:snapToGrid w:val="0"/>
              <w:ind w:firstLine="560" w:firstLineChars="200"/>
              <w:jc w:val="center"/>
              <w:rPr>
                <w:rFonts w:ascii="Times New Roman" w:hAnsi="Times New Roman" w:eastAsia="宋体" w:cs="Times New Roman"/>
                <w:sz w:val="28"/>
                <w:szCs w:val="28"/>
              </w:rPr>
            </w:pPr>
          </w:p>
        </w:tc>
        <w:tc>
          <w:tcPr>
            <w:tcW w:w="6333" w:type="dxa"/>
            <w:vAlign w:val="center"/>
          </w:tcPr>
          <w:p w14:paraId="5B6A8B09">
            <w:pPr>
              <w:snapToGrid w:val="0"/>
              <w:ind w:firstLine="480" w:firstLineChars="200"/>
              <w:rPr>
                <w:rFonts w:ascii="Times New Roman" w:hAnsi="Times New Roman" w:eastAsia="宋体" w:cs="Times New Roman"/>
                <w:sz w:val="28"/>
                <w:szCs w:val="28"/>
              </w:rPr>
            </w:pPr>
            <w:r>
              <w:rPr>
                <w:rFonts w:ascii="Times New Roman" w:hAnsi="Times New Roman" w:eastAsia="宋体" w:cs="Times New Roman"/>
                <w:sz w:val="24"/>
              </w:rPr>
              <w:t>*</w:t>
            </w:r>
            <w:r>
              <w:rPr>
                <w:rFonts w:hint="eastAsia" w:ascii="Times New Roman" w:hAnsi="Times New Roman" w:eastAsia="宋体" w:cs="Times New Roman"/>
                <w:sz w:val="24"/>
                <w:lang w:val="en-US" w:eastAsia="zh-CN"/>
              </w:rPr>
              <w:t>县</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市、区</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*镇***</w:t>
            </w:r>
            <w:r>
              <w:rPr>
                <w:rFonts w:ascii="Times New Roman" w:hAnsi="Times New Roman" w:eastAsia="宋体" w:cs="Times New Roman"/>
                <w:sz w:val="24"/>
              </w:rPr>
              <w:t>幼儿园</w:t>
            </w:r>
          </w:p>
        </w:tc>
      </w:tr>
      <w:tr w14:paraId="43030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32" w:type="dxa"/>
            <w:vAlign w:val="center"/>
          </w:tcPr>
          <w:p w14:paraId="0989471E">
            <w:pPr>
              <w:snapToGrid w:val="0"/>
              <w:jc w:val="center"/>
              <w:rPr>
                <w:rFonts w:ascii="Times New Roman" w:hAnsi="Times New Roman" w:eastAsia="宋体" w:cs="Times New Roman"/>
                <w:sz w:val="28"/>
                <w:szCs w:val="28"/>
              </w:rPr>
            </w:pPr>
            <w:r>
              <w:rPr>
                <w:rFonts w:ascii="Times New Roman" w:hAnsi="Times New Roman" w:eastAsia="宋体" w:cs="Times New Roman"/>
                <w:sz w:val="28"/>
                <w:szCs w:val="28"/>
              </w:rPr>
              <w:t>...</w:t>
            </w:r>
          </w:p>
        </w:tc>
        <w:tc>
          <w:tcPr>
            <w:tcW w:w="1821" w:type="dxa"/>
            <w:vAlign w:val="center"/>
          </w:tcPr>
          <w:p w14:paraId="69FA2F8F">
            <w:pPr>
              <w:snapToGrid w:val="0"/>
              <w:ind w:firstLine="560" w:firstLineChars="200"/>
              <w:jc w:val="center"/>
              <w:rPr>
                <w:rFonts w:ascii="Times New Roman" w:hAnsi="Times New Roman" w:eastAsia="宋体" w:cs="Times New Roman"/>
                <w:sz w:val="28"/>
                <w:szCs w:val="28"/>
              </w:rPr>
            </w:pPr>
          </w:p>
        </w:tc>
        <w:tc>
          <w:tcPr>
            <w:tcW w:w="851" w:type="dxa"/>
            <w:vAlign w:val="center"/>
          </w:tcPr>
          <w:p w14:paraId="056F0EFB">
            <w:pPr>
              <w:snapToGrid w:val="0"/>
              <w:ind w:firstLine="560" w:firstLineChars="200"/>
              <w:jc w:val="center"/>
              <w:rPr>
                <w:rFonts w:ascii="Times New Roman" w:hAnsi="Times New Roman" w:eastAsia="宋体" w:cs="Times New Roman"/>
                <w:sz w:val="28"/>
                <w:szCs w:val="28"/>
              </w:rPr>
            </w:pPr>
          </w:p>
        </w:tc>
        <w:tc>
          <w:tcPr>
            <w:tcW w:w="1003" w:type="dxa"/>
            <w:vAlign w:val="center"/>
          </w:tcPr>
          <w:p w14:paraId="78D9BDF2">
            <w:pPr>
              <w:snapToGrid w:val="0"/>
              <w:ind w:firstLine="560" w:firstLineChars="200"/>
              <w:jc w:val="center"/>
              <w:rPr>
                <w:rFonts w:ascii="Times New Roman" w:hAnsi="Times New Roman" w:eastAsia="宋体" w:cs="Times New Roman"/>
                <w:sz w:val="28"/>
                <w:szCs w:val="28"/>
              </w:rPr>
            </w:pPr>
          </w:p>
        </w:tc>
        <w:tc>
          <w:tcPr>
            <w:tcW w:w="2876" w:type="dxa"/>
            <w:vAlign w:val="center"/>
          </w:tcPr>
          <w:p w14:paraId="4DDD4413">
            <w:pPr>
              <w:snapToGrid w:val="0"/>
              <w:ind w:firstLine="560" w:firstLineChars="200"/>
              <w:jc w:val="center"/>
              <w:rPr>
                <w:rFonts w:ascii="Times New Roman" w:hAnsi="Times New Roman" w:eastAsia="宋体" w:cs="Times New Roman"/>
                <w:sz w:val="28"/>
                <w:szCs w:val="28"/>
              </w:rPr>
            </w:pPr>
          </w:p>
        </w:tc>
        <w:tc>
          <w:tcPr>
            <w:tcW w:w="6333" w:type="dxa"/>
            <w:vAlign w:val="center"/>
          </w:tcPr>
          <w:p w14:paraId="4E8C496E">
            <w:pPr>
              <w:snapToGrid w:val="0"/>
              <w:ind w:firstLine="480" w:firstLineChars="200"/>
              <w:rPr>
                <w:rFonts w:ascii="Times New Roman" w:hAnsi="Times New Roman" w:eastAsia="宋体" w:cs="Times New Roman"/>
                <w:sz w:val="28"/>
                <w:szCs w:val="28"/>
              </w:rPr>
            </w:pPr>
            <w:r>
              <w:rPr>
                <w:rFonts w:ascii="Times New Roman" w:hAnsi="Times New Roman" w:eastAsia="宋体" w:cs="Times New Roman"/>
                <w:sz w:val="24"/>
              </w:rPr>
              <w:t>*</w:t>
            </w:r>
            <w:r>
              <w:rPr>
                <w:rFonts w:hint="eastAsia" w:ascii="Times New Roman" w:hAnsi="Times New Roman" w:eastAsia="宋体" w:cs="Times New Roman"/>
                <w:sz w:val="24"/>
                <w:lang w:val="en-US" w:eastAsia="zh-CN"/>
              </w:rPr>
              <w:t>县</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市、区</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*镇***</w:t>
            </w:r>
            <w:r>
              <w:rPr>
                <w:rFonts w:ascii="Times New Roman" w:hAnsi="Times New Roman" w:eastAsia="宋体" w:cs="Times New Roman"/>
                <w:sz w:val="24"/>
              </w:rPr>
              <w:t>幼儿园</w:t>
            </w:r>
          </w:p>
        </w:tc>
      </w:tr>
      <w:tr w14:paraId="330BB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32" w:type="dxa"/>
            <w:vAlign w:val="center"/>
          </w:tcPr>
          <w:p w14:paraId="311A18A4">
            <w:pPr>
              <w:snapToGrid w:val="0"/>
              <w:jc w:val="center"/>
              <w:rPr>
                <w:rFonts w:ascii="Times New Roman" w:hAnsi="Times New Roman" w:eastAsia="宋体" w:cs="Times New Roman"/>
                <w:sz w:val="28"/>
                <w:szCs w:val="28"/>
              </w:rPr>
            </w:pPr>
            <w:r>
              <w:rPr>
                <w:rFonts w:ascii="Times New Roman" w:hAnsi="Times New Roman" w:eastAsia="宋体" w:cs="Times New Roman"/>
                <w:sz w:val="28"/>
                <w:szCs w:val="28"/>
              </w:rPr>
              <w:t>...</w:t>
            </w:r>
          </w:p>
        </w:tc>
        <w:tc>
          <w:tcPr>
            <w:tcW w:w="1821" w:type="dxa"/>
            <w:vAlign w:val="center"/>
          </w:tcPr>
          <w:p w14:paraId="21F16D9B">
            <w:pPr>
              <w:snapToGrid w:val="0"/>
              <w:ind w:firstLine="560" w:firstLineChars="200"/>
              <w:jc w:val="center"/>
              <w:rPr>
                <w:rFonts w:ascii="Times New Roman" w:hAnsi="Times New Roman" w:eastAsia="宋体" w:cs="Times New Roman"/>
                <w:sz w:val="28"/>
                <w:szCs w:val="28"/>
              </w:rPr>
            </w:pPr>
          </w:p>
        </w:tc>
        <w:tc>
          <w:tcPr>
            <w:tcW w:w="851" w:type="dxa"/>
            <w:vAlign w:val="center"/>
          </w:tcPr>
          <w:p w14:paraId="7CA97627">
            <w:pPr>
              <w:snapToGrid w:val="0"/>
              <w:ind w:firstLine="560" w:firstLineChars="200"/>
              <w:jc w:val="center"/>
              <w:rPr>
                <w:rFonts w:ascii="Times New Roman" w:hAnsi="Times New Roman" w:eastAsia="宋体" w:cs="Times New Roman"/>
                <w:sz w:val="28"/>
                <w:szCs w:val="28"/>
              </w:rPr>
            </w:pPr>
          </w:p>
        </w:tc>
        <w:tc>
          <w:tcPr>
            <w:tcW w:w="1003" w:type="dxa"/>
            <w:vAlign w:val="center"/>
          </w:tcPr>
          <w:p w14:paraId="377AA212">
            <w:pPr>
              <w:snapToGrid w:val="0"/>
              <w:ind w:firstLine="560" w:firstLineChars="200"/>
              <w:jc w:val="center"/>
              <w:rPr>
                <w:rFonts w:ascii="Times New Roman" w:hAnsi="Times New Roman" w:eastAsia="宋体" w:cs="Times New Roman"/>
                <w:sz w:val="28"/>
                <w:szCs w:val="28"/>
              </w:rPr>
            </w:pPr>
          </w:p>
        </w:tc>
        <w:tc>
          <w:tcPr>
            <w:tcW w:w="2876" w:type="dxa"/>
            <w:vAlign w:val="center"/>
          </w:tcPr>
          <w:p w14:paraId="09AC73DF">
            <w:pPr>
              <w:snapToGrid w:val="0"/>
              <w:ind w:firstLine="560" w:firstLineChars="200"/>
              <w:jc w:val="center"/>
              <w:rPr>
                <w:rFonts w:ascii="Times New Roman" w:hAnsi="Times New Roman" w:eastAsia="宋体" w:cs="Times New Roman"/>
                <w:sz w:val="28"/>
                <w:szCs w:val="28"/>
              </w:rPr>
            </w:pPr>
          </w:p>
        </w:tc>
        <w:tc>
          <w:tcPr>
            <w:tcW w:w="6333" w:type="dxa"/>
            <w:vAlign w:val="center"/>
          </w:tcPr>
          <w:p w14:paraId="007135A0">
            <w:pPr>
              <w:snapToGrid w:val="0"/>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w:t>
            </w:r>
          </w:p>
        </w:tc>
      </w:tr>
      <w:tr w14:paraId="5612A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32" w:type="dxa"/>
            <w:vAlign w:val="center"/>
          </w:tcPr>
          <w:p w14:paraId="0B502ABC">
            <w:pPr>
              <w:snapToGrid w:val="0"/>
              <w:jc w:val="center"/>
              <w:rPr>
                <w:rFonts w:ascii="Times New Roman" w:hAnsi="Times New Roman" w:eastAsia="宋体" w:cs="Times New Roman"/>
                <w:sz w:val="28"/>
                <w:szCs w:val="28"/>
              </w:rPr>
            </w:pPr>
          </w:p>
        </w:tc>
        <w:tc>
          <w:tcPr>
            <w:tcW w:w="1821" w:type="dxa"/>
            <w:vAlign w:val="center"/>
          </w:tcPr>
          <w:p w14:paraId="166246EA">
            <w:pPr>
              <w:snapToGrid w:val="0"/>
              <w:ind w:firstLine="560" w:firstLineChars="200"/>
              <w:jc w:val="center"/>
              <w:rPr>
                <w:rFonts w:ascii="Times New Roman" w:hAnsi="Times New Roman" w:eastAsia="宋体" w:cs="Times New Roman"/>
                <w:sz w:val="28"/>
                <w:szCs w:val="28"/>
              </w:rPr>
            </w:pPr>
          </w:p>
        </w:tc>
        <w:tc>
          <w:tcPr>
            <w:tcW w:w="851" w:type="dxa"/>
            <w:vAlign w:val="center"/>
          </w:tcPr>
          <w:p w14:paraId="7E4E20D8">
            <w:pPr>
              <w:snapToGrid w:val="0"/>
              <w:ind w:firstLine="560" w:firstLineChars="200"/>
              <w:jc w:val="center"/>
              <w:rPr>
                <w:rFonts w:ascii="Times New Roman" w:hAnsi="Times New Roman" w:eastAsia="宋体" w:cs="Times New Roman"/>
                <w:sz w:val="28"/>
                <w:szCs w:val="28"/>
              </w:rPr>
            </w:pPr>
          </w:p>
        </w:tc>
        <w:tc>
          <w:tcPr>
            <w:tcW w:w="1003" w:type="dxa"/>
            <w:vAlign w:val="center"/>
          </w:tcPr>
          <w:p w14:paraId="2717B1EB">
            <w:pPr>
              <w:snapToGrid w:val="0"/>
              <w:ind w:firstLine="560" w:firstLineChars="200"/>
              <w:jc w:val="center"/>
              <w:rPr>
                <w:rFonts w:ascii="Times New Roman" w:hAnsi="Times New Roman" w:eastAsia="宋体" w:cs="Times New Roman"/>
                <w:sz w:val="28"/>
                <w:szCs w:val="28"/>
              </w:rPr>
            </w:pPr>
          </w:p>
        </w:tc>
        <w:tc>
          <w:tcPr>
            <w:tcW w:w="2876" w:type="dxa"/>
            <w:vAlign w:val="center"/>
          </w:tcPr>
          <w:p w14:paraId="57932CD2">
            <w:pPr>
              <w:snapToGrid w:val="0"/>
              <w:ind w:firstLine="560" w:firstLineChars="200"/>
              <w:jc w:val="center"/>
              <w:rPr>
                <w:rFonts w:ascii="Times New Roman" w:hAnsi="Times New Roman" w:eastAsia="宋体" w:cs="Times New Roman"/>
                <w:sz w:val="28"/>
                <w:szCs w:val="28"/>
              </w:rPr>
            </w:pPr>
          </w:p>
        </w:tc>
        <w:tc>
          <w:tcPr>
            <w:tcW w:w="6333" w:type="dxa"/>
            <w:vAlign w:val="center"/>
          </w:tcPr>
          <w:p w14:paraId="6E82BA73">
            <w:pPr>
              <w:snapToGrid w:val="0"/>
              <w:ind w:firstLine="560" w:firstLineChars="200"/>
              <w:rPr>
                <w:rFonts w:ascii="Times New Roman" w:hAnsi="Times New Roman" w:eastAsia="宋体" w:cs="Times New Roman"/>
                <w:sz w:val="28"/>
                <w:szCs w:val="28"/>
              </w:rPr>
            </w:pPr>
          </w:p>
        </w:tc>
      </w:tr>
      <w:tr w14:paraId="3E5CB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32" w:type="dxa"/>
            <w:vAlign w:val="center"/>
          </w:tcPr>
          <w:p w14:paraId="554BFD8D">
            <w:pPr>
              <w:snapToGrid w:val="0"/>
              <w:jc w:val="center"/>
              <w:rPr>
                <w:rFonts w:ascii="Times New Roman" w:hAnsi="Times New Roman" w:eastAsia="宋体" w:cs="Times New Roman"/>
                <w:sz w:val="28"/>
                <w:szCs w:val="28"/>
              </w:rPr>
            </w:pPr>
          </w:p>
        </w:tc>
        <w:tc>
          <w:tcPr>
            <w:tcW w:w="1821" w:type="dxa"/>
            <w:vAlign w:val="center"/>
          </w:tcPr>
          <w:p w14:paraId="366455C8">
            <w:pPr>
              <w:snapToGrid w:val="0"/>
              <w:ind w:firstLine="560" w:firstLineChars="200"/>
              <w:jc w:val="center"/>
              <w:rPr>
                <w:rFonts w:ascii="Times New Roman" w:hAnsi="Times New Roman" w:eastAsia="宋体" w:cs="Times New Roman"/>
                <w:sz w:val="28"/>
                <w:szCs w:val="28"/>
              </w:rPr>
            </w:pPr>
          </w:p>
        </w:tc>
        <w:tc>
          <w:tcPr>
            <w:tcW w:w="851" w:type="dxa"/>
            <w:vAlign w:val="center"/>
          </w:tcPr>
          <w:p w14:paraId="10E50F04">
            <w:pPr>
              <w:snapToGrid w:val="0"/>
              <w:ind w:firstLine="560" w:firstLineChars="200"/>
              <w:jc w:val="center"/>
              <w:rPr>
                <w:rFonts w:ascii="Times New Roman" w:hAnsi="Times New Roman" w:eastAsia="宋体" w:cs="Times New Roman"/>
                <w:sz w:val="28"/>
                <w:szCs w:val="28"/>
              </w:rPr>
            </w:pPr>
          </w:p>
        </w:tc>
        <w:tc>
          <w:tcPr>
            <w:tcW w:w="1003" w:type="dxa"/>
            <w:vAlign w:val="center"/>
          </w:tcPr>
          <w:p w14:paraId="791D79DA">
            <w:pPr>
              <w:snapToGrid w:val="0"/>
              <w:ind w:firstLine="560" w:firstLineChars="200"/>
              <w:jc w:val="center"/>
              <w:rPr>
                <w:rFonts w:ascii="Times New Roman" w:hAnsi="Times New Roman" w:eastAsia="宋体" w:cs="Times New Roman"/>
                <w:sz w:val="28"/>
                <w:szCs w:val="28"/>
              </w:rPr>
            </w:pPr>
          </w:p>
        </w:tc>
        <w:tc>
          <w:tcPr>
            <w:tcW w:w="2876" w:type="dxa"/>
            <w:vAlign w:val="center"/>
          </w:tcPr>
          <w:p w14:paraId="391F25B3">
            <w:pPr>
              <w:snapToGrid w:val="0"/>
              <w:ind w:firstLine="560" w:firstLineChars="200"/>
              <w:jc w:val="center"/>
              <w:rPr>
                <w:rFonts w:ascii="Times New Roman" w:hAnsi="Times New Roman" w:eastAsia="宋体" w:cs="Times New Roman"/>
                <w:sz w:val="28"/>
                <w:szCs w:val="28"/>
              </w:rPr>
            </w:pPr>
          </w:p>
        </w:tc>
        <w:tc>
          <w:tcPr>
            <w:tcW w:w="6333" w:type="dxa"/>
            <w:vAlign w:val="center"/>
          </w:tcPr>
          <w:p w14:paraId="68994FC6">
            <w:pPr>
              <w:snapToGrid w:val="0"/>
              <w:ind w:firstLine="560" w:firstLineChars="200"/>
              <w:rPr>
                <w:rFonts w:ascii="Times New Roman" w:hAnsi="Times New Roman" w:eastAsia="宋体" w:cs="Times New Roman"/>
                <w:sz w:val="28"/>
                <w:szCs w:val="28"/>
              </w:rPr>
            </w:pPr>
          </w:p>
        </w:tc>
      </w:tr>
      <w:tr w14:paraId="1FA2A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32" w:type="dxa"/>
            <w:vAlign w:val="center"/>
          </w:tcPr>
          <w:p w14:paraId="19184407">
            <w:pPr>
              <w:snapToGrid w:val="0"/>
              <w:jc w:val="center"/>
              <w:rPr>
                <w:rFonts w:ascii="Times New Roman" w:hAnsi="Times New Roman" w:eastAsia="宋体" w:cs="Times New Roman"/>
                <w:sz w:val="28"/>
                <w:szCs w:val="28"/>
              </w:rPr>
            </w:pPr>
          </w:p>
        </w:tc>
        <w:tc>
          <w:tcPr>
            <w:tcW w:w="1821" w:type="dxa"/>
            <w:vAlign w:val="center"/>
          </w:tcPr>
          <w:p w14:paraId="78D82F77">
            <w:pPr>
              <w:snapToGrid w:val="0"/>
              <w:ind w:firstLine="560" w:firstLineChars="200"/>
              <w:jc w:val="center"/>
              <w:rPr>
                <w:rFonts w:ascii="Times New Roman" w:hAnsi="Times New Roman" w:eastAsia="宋体" w:cs="Times New Roman"/>
                <w:sz w:val="28"/>
                <w:szCs w:val="28"/>
              </w:rPr>
            </w:pPr>
          </w:p>
        </w:tc>
        <w:tc>
          <w:tcPr>
            <w:tcW w:w="851" w:type="dxa"/>
            <w:vAlign w:val="center"/>
          </w:tcPr>
          <w:p w14:paraId="03278D30">
            <w:pPr>
              <w:snapToGrid w:val="0"/>
              <w:ind w:firstLine="560" w:firstLineChars="200"/>
              <w:jc w:val="center"/>
              <w:rPr>
                <w:rFonts w:ascii="Times New Roman" w:hAnsi="Times New Roman" w:eastAsia="宋体" w:cs="Times New Roman"/>
                <w:sz w:val="28"/>
                <w:szCs w:val="28"/>
              </w:rPr>
            </w:pPr>
          </w:p>
        </w:tc>
        <w:tc>
          <w:tcPr>
            <w:tcW w:w="1003" w:type="dxa"/>
            <w:vAlign w:val="center"/>
          </w:tcPr>
          <w:p w14:paraId="39ADB077">
            <w:pPr>
              <w:snapToGrid w:val="0"/>
              <w:ind w:firstLine="560" w:firstLineChars="200"/>
              <w:jc w:val="center"/>
              <w:rPr>
                <w:rFonts w:ascii="Times New Roman" w:hAnsi="Times New Roman" w:eastAsia="宋体" w:cs="Times New Roman"/>
                <w:sz w:val="28"/>
                <w:szCs w:val="28"/>
              </w:rPr>
            </w:pPr>
          </w:p>
        </w:tc>
        <w:tc>
          <w:tcPr>
            <w:tcW w:w="2876" w:type="dxa"/>
            <w:vAlign w:val="center"/>
          </w:tcPr>
          <w:p w14:paraId="60EFDFD9">
            <w:pPr>
              <w:snapToGrid w:val="0"/>
              <w:ind w:firstLine="560" w:firstLineChars="200"/>
              <w:jc w:val="center"/>
              <w:rPr>
                <w:rFonts w:ascii="Times New Roman" w:hAnsi="Times New Roman" w:eastAsia="宋体" w:cs="Times New Roman"/>
                <w:sz w:val="28"/>
                <w:szCs w:val="28"/>
              </w:rPr>
            </w:pPr>
          </w:p>
        </w:tc>
        <w:tc>
          <w:tcPr>
            <w:tcW w:w="6333" w:type="dxa"/>
            <w:vAlign w:val="center"/>
          </w:tcPr>
          <w:p w14:paraId="33B4E342">
            <w:pPr>
              <w:snapToGrid w:val="0"/>
              <w:ind w:firstLine="560" w:firstLineChars="200"/>
              <w:rPr>
                <w:rFonts w:ascii="Times New Roman" w:hAnsi="Times New Roman" w:eastAsia="宋体" w:cs="Times New Roman"/>
                <w:sz w:val="28"/>
                <w:szCs w:val="28"/>
              </w:rPr>
            </w:pPr>
          </w:p>
        </w:tc>
      </w:tr>
    </w:tbl>
    <w:p w14:paraId="09ACF456">
      <w:pPr>
        <w:rPr>
          <w:rFonts w:ascii="Calibri" w:hAnsi="Calibri" w:eastAsia="宋体" w:cs="Times New Roman"/>
        </w:rPr>
      </w:pPr>
    </w:p>
    <w:p w14:paraId="2E4FF051">
      <w:pPr>
        <w:rPr>
          <w:rFonts w:ascii="Times New Roman" w:hAnsi="Times New Roman" w:eastAsia="黑体" w:cs="Times New Roman"/>
          <w:sz w:val="32"/>
          <w:szCs w:val="32"/>
        </w:rPr>
        <w:sectPr>
          <w:pgSz w:w="16838" w:h="11905" w:orient="landscape"/>
          <w:pgMar w:top="1417" w:right="1701" w:bottom="1417" w:left="1417" w:header="851" w:footer="992" w:gutter="0"/>
          <w:pgNumType w:fmt="decimal"/>
          <w:cols w:space="0" w:num="1"/>
          <w:rtlGutter w:val="0"/>
          <w:docGrid w:type="lines" w:linePitch="312" w:charSpace="0"/>
        </w:sectPr>
      </w:pPr>
    </w:p>
    <w:p w14:paraId="3FD91619">
      <w:pPr>
        <w:rPr>
          <w:rFonts w:ascii="Times New Roman" w:hAnsi="Times New Roman" w:eastAsia="黑体" w:cs="Times New Roman"/>
          <w:sz w:val="32"/>
          <w:szCs w:val="32"/>
        </w:rPr>
      </w:pPr>
      <w:r>
        <w:rPr>
          <w:rFonts w:ascii="Times New Roman" w:hAnsi="Times New Roman" w:eastAsia="黑体" w:cs="Times New Roman"/>
          <w:sz w:val="32"/>
          <w:szCs w:val="32"/>
        </w:rPr>
        <w:t>附件5</w:t>
      </w:r>
    </w:p>
    <w:p w14:paraId="08EAD851">
      <w:pPr>
        <w:snapToGrid w:val="0"/>
        <w:ind w:firstLine="560" w:firstLineChars="200"/>
        <w:jc w:val="center"/>
        <w:rPr>
          <w:rFonts w:hint="eastAsia" w:ascii="Times New Roman" w:hAnsi="Times New Roman" w:eastAsia="宋体" w:cs="Times New Roman"/>
          <w:sz w:val="28"/>
          <w:szCs w:val="28"/>
          <w:lang w:val="en-US" w:eastAsia="zh-CN"/>
        </w:rPr>
      </w:pPr>
    </w:p>
    <w:p w14:paraId="0A9E21FB">
      <w:pPr>
        <w:snapToGrid w:val="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湖南省幼儿园教师普通话水平监测</w:t>
      </w:r>
    </w:p>
    <w:p w14:paraId="21DD7A6C">
      <w:pPr>
        <w:snapToGrid w:val="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测试组考流程</w:t>
      </w:r>
    </w:p>
    <w:p w14:paraId="062EC687">
      <w:pPr>
        <w:ind w:firstLine="640" w:firstLineChars="200"/>
        <w:rPr>
          <w:rFonts w:ascii="Times New Roman" w:hAnsi="Times New Roman" w:eastAsia="仿宋_GB2312" w:cs="Times New Roman"/>
          <w:sz w:val="32"/>
          <w:szCs w:val="32"/>
        </w:rPr>
      </w:pPr>
    </w:p>
    <w:p w14:paraId="12FC99D0">
      <w:pPr>
        <w:numPr>
          <w:ilvl w:val="0"/>
          <w:numId w:val="2"/>
        </w:numPr>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考试任务建立及下载</w:t>
      </w:r>
    </w:p>
    <w:p w14:paraId="5CEFAECA">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一</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为了确保监测工作的顺利开展，省语测中心将为监测测试工作专门建立系统。各市州组织测试时，系统管理员凭借账号和密码登陆测试系统组织测试。</w:t>
      </w:r>
    </w:p>
    <w:p w14:paraId="6990BA64">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二</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省语测中心依据最终确定的参测人员名单，以县市区为单位建立测试任务，即每个县区都有一个相应的测试任务编号。</w:t>
      </w:r>
    </w:p>
    <w:p w14:paraId="7681F8A7">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三</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测试任务编号在测前予以通知。</w:t>
      </w:r>
    </w:p>
    <w:p w14:paraId="63387C36">
      <w:pPr>
        <w:ind w:right="-313" w:rightChars="-149"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四</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各市州组织测试时，根据账号和密码打开系统找到自己相应的任务进行下载。</w:t>
      </w:r>
    </w:p>
    <w:p w14:paraId="5500D4CE">
      <w:pPr>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二、组考流程</w:t>
      </w:r>
    </w:p>
    <w:p w14:paraId="6F1521BF">
      <w:pPr>
        <w:ind w:right="-313" w:rightChars="-149"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一</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各</w:t>
      </w:r>
      <w:r>
        <w:rPr>
          <w:rFonts w:hint="eastAsia" w:ascii="Times New Roman" w:hAnsi="Times New Roman" w:eastAsia="仿宋_GB2312" w:cs="Times New Roman"/>
          <w:sz w:val="32"/>
          <w:szCs w:val="32"/>
          <w:lang w:eastAsia="zh-CN"/>
        </w:rPr>
        <w:t>考点</w:t>
      </w:r>
      <w:r>
        <w:rPr>
          <w:rFonts w:ascii="Times New Roman" w:hAnsi="Times New Roman" w:eastAsia="仿宋_GB2312" w:cs="Times New Roman"/>
          <w:sz w:val="32"/>
          <w:szCs w:val="32"/>
        </w:rPr>
        <w:t>必须启用“国家普通话水平测试信息采集防作弊系统”。未安装此系统的</w:t>
      </w:r>
      <w:r>
        <w:rPr>
          <w:rFonts w:hint="eastAsia" w:ascii="Times New Roman" w:hAnsi="Times New Roman" w:eastAsia="仿宋_GB2312" w:cs="Times New Roman"/>
          <w:sz w:val="32"/>
          <w:szCs w:val="32"/>
          <w:lang w:eastAsia="zh-CN"/>
        </w:rPr>
        <w:t>考点</w:t>
      </w:r>
      <w:r>
        <w:rPr>
          <w:rFonts w:ascii="Times New Roman" w:hAnsi="Times New Roman" w:eastAsia="仿宋_GB2312" w:cs="Times New Roman"/>
          <w:sz w:val="32"/>
          <w:szCs w:val="32"/>
        </w:rPr>
        <w:t>须在监测前安装。因各市州目前只有1套防作弊系统硬件设备，组织测试时需要携带硬件设备在各</w:t>
      </w:r>
      <w:r>
        <w:rPr>
          <w:rFonts w:hint="eastAsia" w:ascii="Times New Roman" w:hAnsi="Times New Roman" w:eastAsia="仿宋_GB2312" w:cs="Times New Roman"/>
          <w:sz w:val="32"/>
          <w:szCs w:val="32"/>
          <w:lang w:eastAsia="zh-CN"/>
        </w:rPr>
        <w:t>考点</w:t>
      </w:r>
      <w:r>
        <w:rPr>
          <w:rFonts w:ascii="Times New Roman" w:hAnsi="Times New Roman" w:eastAsia="仿宋_GB2312" w:cs="Times New Roman"/>
          <w:sz w:val="32"/>
          <w:szCs w:val="32"/>
        </w:rPr>
        <w:t>轮流组考，因此需要提前在确定组考的</w:t>
      </w:r>
      <w:r>
        <w:rPr>
          <w:rFonts w:hint="eastAsia" w:ascii="Times New Roman" w:hAnsi="Times New Roman" w:eastAsia="仿宋_GB2312" w:cs="Times New Roman"/>
          <w:sz w:val="32"/>
          <w:szCs w:val="32"/>
          <w:lang w:eastAsia="zh-CN"/>
        </w:rPr>
        <w:t>考点</w:t>
      </w:r>
      <w:r>
        <w:rPr>
          <w:rFonts w:ascii="Times New Roman" w:hAnsi="Times New Roman" w:eastAsia="仿宋_GB2312" w:cs="Times New Roman"/>
          <w:sz w:val="32"/>
          <w:szCs w:val="32"/>
        </w:rPr>
        <w:t>调试好软件系统，确保在有硬件支持的条件下可以作到“即插即用”，提高组考测试效率。技术问题可联系科大讯飞公司。</w:t>
      </w:r>
    </w:p>
    <w:p w14:paraId="2B3BF735">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二</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各</w:t>
      </w:r>
      <w:r>
        <w:rPr>
          <w:rFonts w:hint="eastAsia" w:ascii="Times New Roman" w:hAnsi="Times New Roman" w:eastAsia="仿宋_GB2312" w:cs="Times New Roman"/>
          <w:sz w:val="32"/>
          <w:szCs w:val="32"/>
          <w:lang w:eastAsia="zh-CN"/>
        </w:rPr>
        <w:t>考点</w:t>
      </w:r>
      <w:r>
        <w:rPr>
          <w:rFonts w:ascii="Times New Roman" w:hAnsi="Times New Roman" w:eastAsia="仿宋_GB2312" w:cs="Times New Roman"/>
          <w:sz w:val="32"/>
          <w:szCs w:val="32"/>
        </w:rPr>
        <w:t>必须按要求合理设置侯考区、信息采集区、备</w:t>
      </w:r>
      <w:r>
        <w:rPr>
          <w:rFonts w:ascii="Times New Roman" w:hAnsi="Times New Roman" w:eastAsia="仿宋_GB2312" w:cs="Times New Roman"/>
          <w:spacing w:val="-6"/>
          <w:sz w:val="32"/>
          <w:szCs w:val="32"/>
        </w:rPr>
        <w:t>考区、测试区，并安排工作人员负责组织，确保测试工作有序进</w:t>
      </w:r>
      <w:r>
        <w:rPr>
          <w:rFonts w:ascii="Times New Roman" w:hAnsi="Times New Roman" w:eastAsia="仿宋_GB2312" w:cs="Times New Roman"/>
          <w:sz w:val="32"/>
          <w:szCs w:val="32"/>
        </w:rPr>
        <w:t>行。</w:t>
      </w:r>
    </w:p>
    <w:p w14:paraId="56307AF5">
      <w:pPr>
        <w:ind w:right="-92" w:rightChars="-44"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三</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各市州要针对计算机辅助普通话水平测试的相关要求对参测教师进行测前培训，确保参测人员掌握机测的相关操作。</w:t>
      </w:r>
    </w:p>
    <w:p w14:paraId="6B7C0BED">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四</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参测人员必须携带身份证原件。各</w:t>
      </w:r>
      <w:r>
        <w:rPr>
          <w:rFonts w:hint="eastAsia" w:ascii="Times New Roman" w:hAnsi="Times New Roman" w:eastAsia="仿宋_GB2312" w:cs="Times New Roman"/>
          <w:sz w:val="32"/>
          <w:szCs w:val="32"/>
          <w:lang w:eastAsia="zh-CN"/>
        </w:rPr>
        <w:t>考点</w:t>
      </w:r>
      <w:r>
        <w:rPr>
          <w:rFonts w:ascii="Times New Roman" w:hAnsi="Times New Roman" w:eastAsia="仿宋_GB2312" w:cs="Times New Roman"/>
          <w:sz w:val="32"/>
          <w:szCs w:val="32"/>
        </w:rPr>
        <w:t>要认真做好身份核查工作，利用防作弊系统进行信息采集（读取身份证信息、录入指纹和拍照）和抽签，采集完信息的考生根据编号进行备考及测试。</w:t>
      </w:r>
    </w:p>
    <w:p w14:paraId="247272C7">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五</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测试题目由监测巡考工作组和各市州教育（体）局共同确定。</w:t>
      </w:r>
    </w:p>
    <w:p w14:paraId="1B394B46">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六</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测试结束后，各</w:t>
      </w:r>
      <w:r>
        <w:rPr>
          <w:rFonts w:hint="eastAsia" w:ascii="Times New Roman" w:hAnsi="Times New Roman" w:eastAsia="仿宋_GB2312" w:cs="Times New Roman"/>
          <w:sz w:val="32"/>
          <w:szCs w:val="32"/>
          <w:lang w:eastAsia="zh-CN"/>
        </w:rPr>
        <w:t>考点</w:t>
      </w:r>
      <w:r>
        <w:rPr>
          <w:rFonts w:ascii="Times New Roman" w:hAnsi="Times New Roman" w:eastAsia="仿宋_GB2312" w:cs="Times New Roman"/>
          <w:sz w:val="32"/>
          <w:szCs w:val="32"/>
        </w:rPr>
        <w:t>立即上传考生数据及相关信息，并由市州教育（体）局和监测巡考工作组共同填写《湖南省幼儿园教师普通话水平监测测试记录单》（见附件</w:t>
      </w: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），由监测巡考工作组带回。</w:t>
      </w:r>
    </w:p>
    <w:p w14:paraId="45680B89">
      <w:pPr>
        <w:ind w:firstLine="0"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14:paraId="39F166C4">
      <w:pPr>
        <w:rPr>
          <w:rFonts w:ascii="Times New Roman" w:hAnsi="Times New Roman" w:eastAsia="黑体" w:cs="Times New Roman"/>
          <w:sz w:val="32"/>
          <w:szCs w:val="32"/>
        </w:rPr>
      </w:pPr>
      <w:r>
        <w:rPr>
          <w:rFonts w:ascii="Times New Roman" w:hAnsi="Times New Roman" w:eastAsia="黑体" w:cs="Times New Roman"/>
          <w:sz w:val="32"/>
          <w:szCs w:val="32"/>
        </w:rPr>
        <w:t>附件6</w:t>
      </w:r>
    </w:p>
    <w:p w14:paraId="4E6C80FB">
      <w:pPr>
        <w:snapToGrid w:val="0"/>
        <w:ind w:firstLine="420" w:firstLineChars="200"/>
        <w:rPr>
          <w:rFonts w:ascii="Times New Roman" w:hAnsi="Times New Roman" w:eastAsia="黑体" w:cs="Times New Roman"/>
        </w:rPr>
      </w:pPr>
    </w:p>
    <w:p w14:paraId="41BADCAC">
      <w:pPr>
        <w:snapToGrid w:val="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湖南省幼儿园教师普通话水平监测</w:t>
      </w:r>
    </w:p>
    <w:p w14:paraId="723909A5">
      <w:pPr>
        <w:snapToGrid w:val="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测试记录单</w:t>
      </w:r>
    </w:p>
    <w:p w14:paraId="4C5B8FC9">
      <w:pPr>
        <w:snapToGrid w:val="0"/>
        <w:rPr>
          <w:rFonts w:ascii="Times New Roman" w:hAnsi="Times New Roman" w:eastAsia="宋体" w:cs="Times New Roman"/>
          <w:sz w:val="24"/>
          <w:szCs w:val="28"/>
        </w:rPr>
      </w:pP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1"/>
        <w:gridCol w:w="1440"/>
        <w:gridCol w:w="1440"/>
        <w:gridCol w:w="1222"/>
        <w:gridCol w:w="1440"/>
        <w:gridCol w:w="1320"/>
      </w:tblGrid>
      <w:tr w14:paraId="4EFBB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231" w:type="dxa"/>
            <w:vAlign w:val="center"/>
          </w:tcPr>
          <w:p w14:paraId="5340443C">
            <w:pPr>
              <w:snapToGrid w:val="0"/>
              <w:jc w:val="center"/>
              <w:rPr>
                <w:rFonts w:hint="eastAsia" w:ascii="Times New Roman" w:hAnsi="Times New Roman" w:eastAsia="宋体" w:cs="Times New Roman"/>
                <w:sz w:val="24"/>
                <w:szCs w:val="28"/>
                <w:lang w:val="en-US" w:eastAsia="zh-CN"/>
              </w:rPr>
            </w:pPr>
            <w:r>
              <w:rPr>
                <w:rFonts w:ascii="Times New Roman" w:hAnsi="Times New Roman" w:eastAsia="宋体" w:cs="Times New Roman"/>
                <w:sz w:val="24"/>
                <w:szCs w:val="28"/>
              </w:rPr>
              <w:t>县市</w:t>
            </w:r>
            <w:r>
              <w:rPr>
                <w:rFonts w:hint="eastAsia" w:ascii="Times New Roman" w:hAnsi="Times New Roman" w:eastAsia="宋体" w:cs="Times New Roman"/>
                <w:sz w:val="24"/>
                <w:szCs w:val="28"/>
                <w:lang w:val="en-US" w:eastAsia="zh-CN"/>
              </w:rPr>
              <w:t>区</w:t>
            </w:r>
          </w:p>
        </w:tc>
        <w:tc>
          <w:tcPr>
            <w:tcW w:w="6862" w:type="dxa"/>
            <w:gridSpan w:val="5"/>
            <w:vAlign w:val="center"/>
          </w:tcPr>
          <w:p w14:paraId="18A8F628">
            <w:pPr>
              <w:snapToGrid w:val="0"/>
              <w:ind w:firstLine="480" w:firstLineChars="200"/>
              <w:rPr>
                <w:rFonts w:ascii="Times New Roman" w:hAnsi="Times New Roman" w:eastAsia="宋体" w:cs="Times New Roman"/>
                <w:sz w:val="24"/>
                <w:szCs w:val="28"/>
              </w:rPr>
            </w:pPr>
          </w:p>
        </w:tc>
      </w:tr>
      <w:tr w14:paraId="6020A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231" w:type="dxa"/>
            <w:vAlign w:val="center"/>
          </w:tcPr>
          <w:p w14:paraId="53A7245F">
            <w:pPr>
              <w:snapToGrid w:val="0"/>
              <w:jc w:val="center"/>
              <w:rPr>
                <w:rFonts w:ascii="Times New Roman" w:hAnsi="Times New Roman" w:eastAsia="宋体" w:cs="Times New Roman"/>
                <w:sz w:val="24"/>
                <w:szCs w:val="28"/>
              </w:rPr>
            </w:pPr>
            <w:r>
              <w:rPr>
                <w:rFonts w:hint="eastAsia" w:ascii="Times New Roman" w:hAnsi="Times New Roman" w:eastAsia="宋体" w:cs="Times New Roman"/>
                <w:sz w:val="24"/>
                <w:szCs w:val="28"/>
                <w:lang w:val="en-US" w:eastAsia="zh-CN"/>
              </w:rPr>
              <w:t>考点</w:t>
            </w:r>
          </w:p>
        </w:tc>
        <w:tc>
          <w:tcPr>
            <w:tcW w:w="6862" w:type="dxa"/>
            <w:gridSpan w:val="5"/>
            <w:vAlign w:val="center"/>
          </w:tcPr>
          <w:p w14:paraId="7458F32C">
            <w:pPr>
              <w:snapToGrid w:val="0"/>
              <w:ind w:firstLine="480" w:firstLineChars="200"/>
              <w:rPr>
                <w:rFonts w:ascii="Times New Roman" w:hAnsi="Times New Roman" w:eastAsia="宋体" w:cs="Times New Roman"/>
                <w:sz w:val="24"/>
                <w:szCs w:val="28"/>
              </w:rPr>
            </w:pPr>
          </w:p>
        </w:tc>
      </w:tr>
      <w:tr w14:paraId="3494F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231" w:type="dxa"/>
            <w:vAlign w:val="center"/>
          </w:tcPr>
          <w:p w14:paraId="7DB17A9B">
            <w:pPr>
              <w:snapToGrid w:val="0"/>
              <w:jc w:val="center"/>
              <w:rPr>
                <w:rFonts w:ascii="Times New Roman" w:hAnsi="Times New Roman" w:eastAsia="宋体" w:cs="Times New Roman"/>
                <w:sz w:val="24"/>
                <w:szCs w:val="28"/>
              </w:rPr>
            </w:pPr>
            <w:r>
              <w:rPr>
                <w:rFonts w:ascii="Times New Roman" w:hAnsi="Times New Roman" w:eastAsia="宋体" w:cs="Times New Roman"/>
                <w:sz w:val="24"/>
                <w:szCs w:val="28"/>
              </w:rPr>
              <w:t>测试时间</w:t>
            </w:r>
          </w:p>
        </w:tc>
        <w:tc>
          <w:tcPr>
            <w:tcW w:w="6862" w:type="dxa"/>
            <w:gridSpan w:val="5"/>
            <w:vAlign w:val="center"/>
          </w:tcPr>
          <w:p w14:paraId="438C3C59">
            <w:pPr>
              <w:snapToGrid w:val="0"/>
              <w:ind w:firstLine="480" w:firstLineChars="200"/>
              <w:rPr>
                <w:rFonts w:ascii="Times New Roman" w:hAnsi="Times New Roman" w:eastAsia="宋体" w:cs="Times New Roman"/>
                <w:sz w:val="24"/>
                <w:szCs w:val="28"/>
              </w:rPr>
            </w:pPr>
          </w:p>
        </w:tc>
      </w:tr>
      <w:tr w14:paraId="4A990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231" w:type="dxa"/>
            <w:vAlign w:val="center"/>
          </w:tcPr>
          <w:p w14:paraId="7C94C027">
            <w:pPr>
              <w:snapToGrid w:val="0"/>
              <w:jc w:val="center"/>
              <w:rPr>
                <w:rFonts w:hint="default"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测试任务编号</w:t>
            </w:r>
          </w:p>
        </w:tc>
        <w:tc>
          <w:tcPr>
            <w:tcW w:w="6862" w:type="dxa"/>
            <w:gridSpan w:val="5"/>
            <w:vAlign w:val="center"/>
          </w:tcPr>
          <w:p w14:paraId="269B09B7">
            <w:pPr>
              <w:snapToGrid w:val="0"/>
              <w:ind w:firstLine="480" w:firstLineChars="200"/>
              <w:rPr>
                <w:rFonts w:ascii="Times New Roman" w:hAnsi="Times New Roman" w:eastAsia="宋体" w:cs="Times New Roman"/>
                <w:sz w:val="24"/>
                <w:szCs w:val="28"/>
              </w:rPr>
            </w:pPr>
          </w:p>
        </w:tc>
      </w:tr>
      <w:tr w14:paraId="673B5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231" w:type="dxa"/>
            <w:vAlign w:val="center"/>
          </w:tcPr>
          <w:p w14:paraId="6DEC7D14">
            <w:pPr>
              <w:snapToGrid w:val="0"/>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应测人数</w:t>
            </w:r>
          </w:p>
        </w:tc>
        <w:tc>
          <w:tcPr>
            <w:tcW w:w="1440" w:type="dxa"/>
            <w:vAlign w:val="center"/>
          </w:tcPr>
          <w:p w14:paraId="478840B1">
            <w:pPr>
              <w:snapToGrid w:val="0"/>
              <w:ind w:firstLine="480" w:firstLineChars="200"/>
              <w:rPr>
                <w:rFonts w:ascii="Times New Roman" w:hAnsi="Times New Roman" w:eastAsia="宋体" w:cs="Times New Roman"/>
                <w:sz w:val="24"/>
                <w:szCs w:val="28"/>
              </w:rPr>
            </w:pPr>
          </w:p>
        </w:tc>
        <w:tc>
          <w:tcPr>
            <w:tcW w:w="1440" w:type="dxa"/>
            <w:vAlign w:val="center"/>
          </w:tcPr>
          <w:p w14:paraId="75DD5896">
            <w:pPr>
              <w:snapToGrid w:val="0"/>
              <w:jc w:val="center"/>
              <w:rPr>
                <w:rFonts w:ascii="Times New Roman" w:hAnsi="Times New Roman" w:eastAsia="宋体" w:cs="Times New Roman"/>
                <w:sz w:val="24"/>
                <w:szCs w:val="28"/>
              </w:rPr>
            </w:pPr>
            <w:r>
              <w:rPr>
                <w:rFonts w:ascii="Times New Roman" w:hAnsi="Times New Roman" w:eastAsia="宋体" w:cs="Times New Roman"/>
                <w:sz w:val="24"/>
                <w:szCs w:val="28"/>
              </w:rPr>
              <w:t>实测人数</w:t>
            </w:r>
          </w:p>
        </w:tc>
        <w:tc>
          <w:tcPr>
            <w:tcW w:w="1222" w:type="dxa"/>
            <w:vAlign w:val="center"/>
          </w:tcPr>
          <w:p w14:paraId="43A6B2A7">
            <w:pPr>
              <w:snapToGrid w:val="0"/>
              <w:ind w:firstLine="480" w:firstLineChars="200"/>
              <w:jc w:val="center"/>
              <w:rPr>
                <w:rFonts w:ascii="Times New Roman" w:hAnsi="Times New Roman" w:eastAsia="宋体" w:cs="Times New Roman"/>
                <w:sz w:val="24"/>
                <w:szCs w:val="28"/>
              </w:rPr>
            </w:pPr>
          </w:p>
        </w:tc>
        <w:tc>
          <w:tcPr>
            <w:tcW w:w="1440" w:type="dxa"/>
            <w:vAlign w:val="center"/>
          </w:tcPr>
          <w:p w14:paraId="39287B4E">
            <w:pPr>
              <w:snapToGrid w:val="0"/>
              <w:jc w:val="center"/>
              <w:rPr>
                <w:rFonts w:ascii="Times New Roman" w:hAnsi="Times New Roman" w:eastAsia="宋体" w:cs="Times New Roman"/>
                <w:sz w:val="24"/>
                <w:szCs w:val="28"/>
              </w:rPr>
            </w:pPr>
            <w:r>
              <w:rPr>
                <w:rFonts w:ascii="Times New Roman" w:hAnsi="Times New Roman" w:eastAsia="宋体" w:cs="Times New Roman"/>
                <w:sz w:val="24"/>
                <w:szCs w:val="28"/>
              </w:rPr>
              <w:t>缺考人数</w:t>
            </w:r>
          </w:p>
        </w:tc>
        <w:tc>
          <w:tcPr>
            <w:tcW w:w="1320" w:type="dxa"/>
            <w:vAlign w:val="center"/>
          </w:tcPr>
          <w:p w14:paraId="48C34391">
            <w:pPr>
              <w:snapToGrid w:val="0"/>
              <w:ind w:firstLine="480" w:firstLineChars="200"/>
              <w:rPr>
                <w:rFonts w:ascii="Times New Roman" w:hAnsi="Times New Roman" w:eastAsia="宋体" w:cs="Times New Roman"/>
                <w:sz w:val="24"/>
                <w:szCs w:val="28"/>
              </w:rPr>
            </w:pPr>
          </w:p>
        </w:tc>
      </w:tr>
      <w:tr w14:paraId="73F99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3" w:hRule="atLeast"/>
          <w:jc w:val="center"/>
        </w:trPr>
        <w:tc>
          <w:tcPr>
            <w:tcW w:w="9093" w:type="dxa"/>
            <w:gridSpan w:val="6"/>
          </w:tcPr>
          <w:p w14:paraId="71D04E8F">
            <w:pPr>
              <w:snapToGrid w:val="0"/>
              <w:ind w:firstLine="480" w:firstLineChars="200"/>
              <w:rPr>
                <w:rFonts w:ascii="Times New Roman" w:hAnsi="Times New Roman" w:eastAsia="宋体" w:cs="Times New Roman"/>
                <w:sz w:val="24"/>
                <w:szCs w:val="28"/>
              </w:rPr>
            </w:pPr>
          </w:p>
          <w:p w14:paraId="44092F27">
            <w:pPr>
              <w:snapToGrid w:val="0"/>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测试情况说明：</w:t>
            </w:r>
          </w:p>
        </w:tc>
      </w:tr>
      <w:tr w14:paraId="36C66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jc w:val="center"/>
        </w:trPr>
        <w:tc>
          <w:tcPr>
            <w:tcW w:w="9093" w:type="dxa"/>
            <w:gridSpan w:val="6"/>
            <w:vAlign w:val="center"/>
          </w:tcPr>
          <w:p w14:paraId="5E69DFF7">
            <w:pPr>
              <w:snapToGrid w:val="0"/>
              <w:ind w:firstLine="240" w:firstLineChars="100"/>
              <w:rPr>
                <w:rFonts w:ascii="Times New Roman" w:hAnsi="Times New Roman" w:eastAsia="宋体" w:cs="Times New Roman"/>
                <w:sz w:val="24"/>
                <w:szCs w:val="28"/>
              </w:rPr>
            </w:pPr>
            <w:r>
              <w:rPr>
                <w:rFonts w:ascii="Times New Roman" w:hAnsi="Times New Roman" w:eastAsia="宋体" w:cs="Times New Roman"/>
                <w:sz w:val="24"/>
                <w:szCs w:val="28"/>
              </w:rPr>
              <w:t>市州教育（体）局签字：                 省派巡考工作组签字：</w:t>
            </w:r>
          </w:p>
        </w:tc>
      </w:tr>
    </w:tbl>
    <w:p w14:paraId="6881C38E">
      <w:pPr>
        <w:keepNext/>
        <w:keepLines/>
        <w:pageBreakBefore w:val="0"/>
        <w:widowControl w:val="0"/>
        <w:kinsoku/>
        <w:wordWrap/>
        <w:overflowPunct/>
        <w:topLinePunct w:val="0"/>
        <w:autoSpaceDE/>
        <w:autoSpaceDN/>
        <w:bidi w:val="0"/>
        <w:adjustRightInd/>
        <w:snapToGrid/>
        <w:spacing w:before="260" w:beforeLines="0" w:beforeAutospacing="0" w:after="260" w:afterLines="0" w:afterAutospacing="0" w:line="160" w:lineRule="exact"/>
        <w:jc w:val="both"/>
        <w:textAlignment w:val="auto"/>
        <w:outlineLvl w:val="2"/>
        <w:rPr>
          <w:rFonts w:ascii="Calibri" w:hAnsi="Calibri" w:eastAsia="宋体" w:cs="Times New Roman"/>
          <w:b/>
          <w:kern w:val="2"/>
          <w:sz w:val="32"/>
          <w:szCs w:val="24"/>
          <w:lang w:val="en-US" w:eastAsia="zh-CN" w:bidi="ar-SA"/>
        </w:rPr>
      </w:pPr>
    </w:p>
    <w:p w14:paraId="26D62189">
      <w:pPr>
        <w:rPr>
          <w:rFonts w:ascii="Calibri" w:hAnsi="Calibri" w:eastAsia="宋体" w:cs="Times New Roman"/>
        </w:rPr>
      </w:pPr>
    </w:p>
    <w:p w14:paraId="34349520"/>
    <w:sectPr>
      <w:pgSz w:w="11905" w:h="16838"/>
      <w:pgMar w:top="1701" w:right="1417" w:bottom="1417" w:left="141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20C7C">
    <w:pPr>
      <w:widowControl w:val="0"/>
      <w:numPr>
        <w:ilvl w:val="-1"/>
        <w:numId w:val="0"/>
      </w:numPr>
      <w:tabs>
        <w:tab w:val="center" w:pos="4153"/>
        <w:tab w:val="right" w:pos="8306"/>
      </w:tabs>
      <w:snapToGrid w:val="0"/>
      <w:ind w:left="0" w:firstLine="0"/>
      <w:jc w:val="both"/>
      <w:rPr>
        <w:rFonts w:ascii="Times New Roman" w:hAnsi="Times New Roman" w:eastAsia="宋体" w:cs="Times New Roman"/>
        <w:kern w:val="2"/>
        <w:sz w:val="28"/>
        <w:szCs w:val="28"/>
        <w:lang w:val="en-US" w:eastAsia="zh-CN" w:bidi="ar-SA"/>
      </w:rPr>
    </w:pPr>
    <w:r>
      <w:rPr>
        <w:rFonts w:ascii="Calibri" w:hAnsi="Calibri" w:eastAsia="宋体" w:cs="Times New Roman"/>
        <w:kern w:val="2"/>
        <w:sz w:val="28"/>
        <w:szCs w:val="18"/>
        <w:lang w:val="en-US" w:eastAsia="zh-CN" w:bidi="ar-SA"/>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EFA4115">
                          <w:pPr>
                            <w:widowControl w:val="0"/>
                            <w:tabs>
                              <w:tab w:val="center" w:pos="4153"/>
                              <w:tab w:val="right" w:pos="8306"/>
                            </w:tabs>
                            <w:snapToGrid w:val="0"/>
                            <w:jc w:val="left"/>
                            <w:rPr>
                              <w:rFonts w:hint="eastAsia" w:ascii="Calibri" w:hAnsi="Calibri" w:eastAsia="宋体" w:cs="Times New Roman"/>
                              <w:kern w:val="2"/>
                              <w:sz w:val="18"/>
                              <w:szCs w:val="18"/>
                              <w:lang w:val="en-US" w:eastAsia="zh-CN" w:bidi="ar-SA"/>
                            </w:rPr>
                          </w:pPr>
                          <w:r>
                            <w:rPr>
                              <w:rFonts w:hint="default" w:ascii="Times New Roman" w:hAnsi="Times New Roman" w:eastAsia="宋体" w:cs="Times New Roman"/>
                              <w:kern w:val="2"/>
                              <w:sz w:val="28"/>
                              <w:szCs w:val="28"/>
                              <w:lang w:val="en-US" w:eastAsia="zh-CN" w:bidi="ar-SA"/>
                            </w:rPr>
                            <w:t>—</w:t>
                          </w:r>
                          <w:r>
                            <w:rPr>
                              <w:rFonts w:ascii="Times New Roman" w:hAnsi="Times New Roman" w:eastAsia="宋体" w:cs="Times New Roman"/>
                              <w:kern w:val="2"/>
                              <w:sz w:val="28"/>
                              <w:szCs w:val="28"/>
                              <w:lang w:val="en-US" w:eastAsia="zh-CN" w:bidi="ar-SA"/>
                            </w:rPr>
                            <w:fldChar w:fldCharType="begin"/>
                          </w:r>
                          <w:r>
                            <w:rPr>
                              <w:rFonts w:ascii="Times New Roman" w:hAnsi="Times New Roman" w:eastAsia="宋体" w:cs="Times New Roman"/>
                              <w:kern w:val="2"/>
                              <w:sz w:val="28"/>
                              <w:szCs w:val="28"/>
                              <w:lang w:val="en-US" w:eastAsia="zh-CN" w:bidi="ar-SA"/>
                            </w:rPr>
                            <w:instrText xml:space="preserve"> PAGE  \* MERGEFORMAT </w:instrText>
                          </w:r>
                          <w:r>
                            <w:rPr>
                              <w:rFonts w:ascii="Times New Roman" w:hAnsi="Times New Roman" w:eastAsia="宋体" w:cs="Times New Roman"/>
                              <w:kern w:val="2"/>
                              <w:sz w:val="28"/>
                              <w:szCs w:val="28"/>
                              <w:lang w:val="en-US" w:eastAsia="zh-CN" w:bidi="ar-SA"/>
                            </w:rPr>
                            <w:fldChar w:fldCharType="separate"/>
                          </w:r>
                          <w:r>
                            <w:rPr>
                              <w:rFonts w:ascii="Times New Roman" w:hAnsi="Times New Roman" w:eastAsia="宋体" w:cs="Times New Roman"/>
                              <w:kern w:val="2"/>
                              <w:sz w:val="28"/>
                              <w:szCs w:val="28"/>
                              <w:lang w:val="en-US" w:eastAsia="zh-CN" w:bidi="ar-SA"/>
                            </w:rPr>
                            <w:t>1</w:t>
                          </w:r>
                          <w:r>
                            <w:rPr>
                              <w:rFonts w:ascii="Times New Roman" w:hAnsi="Times New Roman" w:eastAsia="宋体" w:cs="Times New Roman"/>
                              <w:kern w:val="2"/>
                              <w:sz w:val="28"/>
                              <w:szCs w:val="28"/>
                              <w:lang w:val="en-US" w:eastAsia="zh-CN" w:bidi="ar-SA"/>
                            </w:rPr>
                            <w:fldChar w:fldCharType="end"/>
                          </w:r>
                          <w:r>
                            <w:rPr>
                              <w:rFonts w:hint="default" w:ascii="Times New Roman" w:hAnsi="Times New Roman" w:eastAsia="宋体" w:cs="Times New Roman"/>
                              <w:kern w:val="2"/>
                              <w:sz w:val="28"/>
                              <w:szCs w:val="28"/>
                              <w:lang w:val="en-US" w:eastAsia="zh-CN" w:bidi="ar-SA"/>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14:paraId="4EFA4115">
                    <w:pPr>
                      <w:widowControl w:val="0"/>
                      <w:tabs>
                        <w:tab w:val="center" w:pos="4153"/>
                        <w:tab w:val="right" w:pos="8306"/>
                      </w:tabs>
                      <w:snapToGrid w:val="0"/>
                      <w:jc w:val="left"/>
                      <w:rPr>
                        <w:rFonts w:hint="eastAsia" w:ascii="Calibri" w:hAnsi="Calibri" w:eastAsia="宋体" w:cs="Times New Roman"/>
                        <w:kern w:val="2"/>
                        <w:sz w:val="18"/>
                        <w:szCs w:val="18"/>
                        <w:lang w:val="en-US" w:eastAsia="zh-CN" w:bidi="ar-SA"/>
                      </w:rPr>
                    </w:pPr>
                    <w:r>
                      <w:rPr>
                        <w:rFonts w:hint="default" w:ascii="Times New Roman" w:hAnsi="Times New Roman" w:eastAsia="宋体" w:cs="Times New Roman"/>
                        <w:kern w:val="2"/>
                        <w:sz w:val="28"/>
                        <w:szCs w:val="28"/>
                        <w:lang w:val="en-US" w:eastAsia="zh-CN" w:bidi="ar-SA"/>
                      </w:rPr>
                      <w:t>—</w:t>
                    </w:r>
                    <w:r>
                      <w:rPr>
                        <w:rFonts w:ascii="Times New Roman" w:hAnsi="Times New Roman" w:eastAsia="宋体" w:cs="Times New Roman"/>
                        <w:kern w:val="2"/>
                        <w:sz w:val="28"/>
                        <w:szCs w:val="28"/>
                        <w:lang w:val="en-US" w:eastAsia="zh-CN" w:bidi="ar-SA"/>
                      </w:rPr>
                      <w:fldChar w:fldCharType="begin"/>
                    </w:r>
                    <w:r>
                      <w:rPr>
                        <w:rFonts w:ascii="Times New Roman" w:hAnsi="Times New Roman" w:eastAsia="宋体" w:cs="Times New Roman"/>
                        <w:kern w:val="2"/>
                        <w:sz w:val="28"/>
                        <w:szCs w:val="28"/>
                        <w:lang w:val="en-US" w:eastAsia="zh-CN" w:bidi="ar-SA"/>
                      </w:rPr>
                      <w:instrText xml:space="preserve"> PAGE  \* MERGEFORMAT </w:instrText>
                    </w:r>
                    <w:r>
                      <w:rPr>
                        <w:rFonts w:ascii="Times New Roman" w:hAnsi="Times New Roman" w:eastAsia="宋体" w:cs="Times New Roman"/>
                        <w:kern w:val="2"/>
                        <w:sz w:val="28"/>
                        <w:szCs w:val="28"/>
                        <w:lang w:val="en-US" w:eastAsia="zh-CN" w:bidi="ar-SA"/>
                      </w:rPr>
                      <w:fldChar w:fldCharType="separate"/>
                    </w:r>
                    <w:r>
                      <w:rPr>
                        <w:rFonts w:ascii="Times New Roman" w:hAnsi="Times New Roman" w:eastAsia="宋体" w:cs="Times New Roman"/>
                        <w:kern w:val="2"/>
                        <w:sz w:val="28"/>
                        <w:szCs w:val="28"/>
                        <w:lang w:val="en-US" w:eastAsia="zh-CN" w:bidi="ar-SA"/>
                      </w:rPr>
                      <w:t>1</w:t>
                    </w:r>
                    <w:r>
                      <w:rPr>
                        <w:rFonts w:ascii="Times New Roman" w:hAnsi="Times New Roman" w:eastAsia="宋体" w:cs="Times New Roman"/>
                        <w:kern w:val="2"/>
                        <w:sz w:val="28"/>
                        <w:szCs w:val="28"/>
                        <w:lang w:val="en-US" w:eastAsia="zh-CN" w:bidi="ar-SA"/>
                      </w:rPr>
                      <w:fldChar w:fldCharType="end"/>
                    </w:r>
                    <w:r>
                      <w:rPr>
                        <w:rFonts w:hint="default" w:ascii="Times New Roman" w:hAnsi="Times New Roman" w:eastAsia="宋体" w:cs="Times New Roman"/>
                        <w:kern w:val="2"/>
                        <w:sz w:val="28"/>
                        <w:szCs w:val="28"/>
                        <w:lang w:val="en-US" w:eastAsia="zh-CN" w:bidi="ar-SA"/>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022D0">
    <w:pPr>
      <w:widowControl w:val="0"/>
      <w:numPr>
        <w:ilvl w:val="-1"/>
        <w:numId w:val="0"/>
      </w:numPr>
      <w:tabs>
        <w:tab w:val="center" w:pos="4153"/>
        <w:tab w:val="right" w:pos="8306"/>
      </w:tabs>
      <w:snapToGrid w:val="0"/>
      <w:ind w:left="0" w:firstLine="0"/>
      <w:jc w:val="left"/>
      <w:rPr>
        <w:rFonts w:ascii="Times New Roman" w:hAnsi="Times New Roman" w:eastAsia="宋体" w:cs="Times New Roman"/>
        <w:kern w:val="2"/>
        <w:sz w:val="28"/>
        <w:szCs w:val="28"/>
        <w:lang w:val="en-US" w:eastAsia="zh-CN" w:bidi="ar-SA"/>
      </w:rPr>
    </w:pPr>
    <w:r>
      <w:rPr>
        <w:rFonts w:ascii="Calibri" w:hAnsi="Calibri" w:eastAsia="宋体" w:cs="Times New Roman"/>
        <w:kern w:val="2"/>
        <w:sz w:val="28"/>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8D5DC88">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en-US" w:eastAsia="zh-CN" w:bidi="ar-SA"/>
                            </w:rPr>
                            <w:t>2</w:t>
                          </w:r>
                          <w:r>
                            <w:rPr>
                              <w:rFonts w:ascii="Calibri" w:hAnsi="Calibri"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38D5DC88">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en-US" w:eastAsia="zh-CN" w:bidi="ar-SA"/>
                      </w:rPr>
                      <w:t>2</w:t>
                    </w:r>
                    <w:r>
                      <w:rPr>
                        <w:rFonts w:ascii="Calibri" w:hAnsi="Calibri" w:eastAsia="宋体" w:cs="Times New Roman"/>
                        <w:kern w:val="2"/>
                        <w:sz w:val="18"/>
                        <w:szCs w:val="18"/>
                        <w:lang w:val="en-US" w:eastAsia="zh-CN" w:bidi="ar-S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D82E9">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404A6B7">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0404A6B7">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D07351"/>
    <w:multiLevelType w:val="singleLevel"/>
    <w:tmpl w:val="2BD07351"/>
    <w:lvl w:ilvl="0" w:tentative="0">
      <w:start w:val="1"/>
      <w:numFmt w:val="chineseCounting"/>
      <w:suff w:val="nothing"/>
      <w:lvlText w:val="%1、"/>
      <w:lvlJc w:val="left"/>
      <w:rPr>
        <w:rFonts w:hint="eastAsia"/>
      </w:rPr>
    </w:lvl>
  </w:abstractNum>
  <w:abstractNum w:abstractNumId="1">
    <w:nsid w:val="5C0B4CF5"/>
    <w:multiLevelType w:val="singleLevel"/>
    <w:tmpl w:val="5C0B4CF5"/>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iYWVmMzdiNGJjZGYzNjdiNWE2NWJkNjI1NjA1OWUifQ=="/>
  </w:docVars>
  <w:rsids>
    <w:rsidRoot w:val="531524CF"/>
    <w:rsid w:val="531524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2024-07-23T08:31:00Z</dcterms:created>
  <dc:creator>迪颖颖</dc:creator>
  <cp:lastModifiedBy>迪颖颖</cp:lastModifiedBy>
  <dcterms:modified xsi:type="dcterms:W3CDTF">2024-07-23T08:32:30Z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085201ECF29C4807B68B922E57D4D0EC_11</vt:lpwstr>
  </property>
</Properties>
</file>